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791CDC" w:rsidP="00AD181C" w14:paraId="2236AF3D" w14:textId="26ED8EAE">
      <w:pPr>
        <w:pStyle w:val="NoSpacing"/>
        <w:spacing w:before="0"/>
        <w:rPr>
          <w:szCs w:val="20"/>
        </w:rPr>
      </w:pPr>
    </w:p>
    <w:p w:rsidR="00791CDC" w:rsidRPr="003B644A" w:rsidP="00791CDC" w14:paraId="2AC3E8E5" w14:textId="77777777">
      <w:pPr>
        <w:pStyle w:val="NoSpacing"/>
        <w:jc w:val="center"/>
        <w:rPr>
          <w:b/>
        </w:rPr>
      </w:pPr>
      <w:r>
        <w:rPr>
          <w:b/>
        </w:rPr>
        <w:t xml:space="preserve">2.SINIF </w:t>
      </w:r>
      <w:r w:rsidRPr="003B644A">
        <w:rPr>
          <w:b/>
        </w:rPr>
        <w:t>TÜRKÇE DERSİ DERS PLANI</w:t>
      </w:r>
    </w:p>
    <w:p w:rsidR="00791CDC" w:rsidRPr="003B644A" w:rsidP="00791CDC" w14:paraId="38CA500A" w14:textId="61C90842">
      <w:pPr>
        <w:pStyle w:val="NoSpacing"/>
        <w:jc w:val="center"/>
        <w:rPr>
          <w:b/>
          <w:color w:val="FF0000"/>
        </w:rPr>
      </w:pPr>
      <w:r>
        <w:rPr>
          <w:b/>
          <w:color w:val="FF0000"/>
        </w:rPr>
        <w:t>16</w:t>
      </w:r>
      <w:r w:rsidRPr="003B644A">
        <w:rPr>
          <w:b/>
          <w:color w:val="FF0000"/>
        </w:rPr>
        <w:t>.Hafta</w:t>
      </w:r>
    </w:p>
    <w:p w:rsidR="00791CDC" w:rsidP="00791CDC" w14:paraId="446D67F9" w14:textId="592CED58">
      <w:pPr>
        <w:pStyle w:val="NoSpacing"/>
        <w:jc w:val="center"/>
        <w:rPr>
          <w:b/>
        </w:rPr>
      </w:pPr>
      <w:r w:rsidRPr="003B644A">
        <w:rPr>
          <w:b/>
        </w:rPr>
        <w:t xml:space="preserve"> (</w:t>
      </w:r>
      <w:r w:rsidR="00F82B60">
        <w:rPr>
          <w:b/>
        </w:rPr>
        <w:t>04-08</w:t>
      </w:r>
      <w:r>
        <w:rPr>
          <w:b/>
        </w:rPr>
        <w:t xml:space="preserve"> OCAK </w:t>
      </w:r>
      <w:r w:rsidR="00D650C2">
        <w:rPr>
          <w:b/>
        </w:rPr>
        <w:t>2027</w:t>
      </w:r>
      <w:r w:rsidRPr="003B644A">
        <w:rPr>
          <w:b/>
        </w:rPr>
        <w:t>)</w:t>
      </w:r>
    </w:p>
    <w:p w:rsidR="00F82B60" w:rsidP="00791CDC" w14:paraId="1F076280" w14:textId="795A9227">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199"/>
        <w:gridCol w:w="3418"/>
        <w:gridCol w:w="803"/>
        <w:gridCol w:w="4277"/>
      </w:tblGrid>
      <w:tr w14:paraId="1D1D733F" w14:textId="77777777" w:rsidTr="00B1104C">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F82B60" w:rsidRPr="00F46570" w:rsidP="00B1104C" w14:paraId="4E57E5F3" w14:textId="77777777">
            <w:pPr>
              <w:pStyle w:val="NoSpacing"/>
              <w:rPr>
                <w:rFonts w:cs="Tahoma"/>
                <w:b/>
                <w:szCs w:val="20"/>
              </w:rPr>
            </w:pPr>
            <w:r w:rsidRPr="00F46570">
              <w:rPr>
                <w:rFonts w:cs="Tahoma"/>
                <w:b/>
                <w:color w:val="FF0000"/>
                <w:szCs w:val="20"/>
              </w:rPr>
              <w:t xml:space="preserve">DERS BİLGİSİ </w:t>
            </w:r>
          </w:p>
        </w:tc>
      </w:tr>
      <w:tr w14:paraId="1A0AE11F" w14:textId="77777777" w:rsidTr="00B1104C">
        <w:tblPrEx>
          <w:tblW w:w="4822" w:type="pct"/>
          <w:tblInd w:w="274" w:type="dxa"/>
          <w:tblLayout w:type="fixed"/>
          <w:tblLook w:val="04A0"/>
        </w:tblPrEx>
        <w:trPr>
          <w:trHeight w:val="141"/>
        </w:trPr>
        <w:tc>
          <w:tcPr>
            <w:tcW w:w="1016" w:type="pct"/>
            <w:tcMar>
              <w:top w:w="28" w:type="dxa"/>
              <w:bottom w:w="28" w:type="dxa"/>
            </w:tcMar>
            <w:vAlign w:val="center"/>
          </w:tcPr>
          <w:p w:rsidR="00F82B60" w:rsidRPr="00974C90" w:rsidP="00B1104C" w14:paraId="0DDAF4CF" w14:textId="77777777">
            <w:pPr>
              <w:pStyle w:val="NoSpacing"/>
              <w:rPr>
                <w:rFonts w:cs="Tahoma"/>
                <w:b/>
                <w:szCs w:val="20"/>
              </w:rPr>
            </w:pPr>
            <w:r w:rsidRPr="00974C90">
              <w:rPr>
                <w:rFonts w:cs="Tahoma"/>
                <w:b/>
                <w:szCs w:val="20"/>
              </w:rPr>
              <w:t>Sınıf</w:t>
            </w:r>
          </w:p>
        </w:tc>
        <w:tc>
          <w:tcPr>
            <w:tcW w:w="1597" w:type="pct"/>
            <w:tcMar>
              <w:top w:w="28" w:type="dxa"/>
              <w:bottom w:w="28" w:type="dxa"/>
            </w:tcMar>
            <w:vAlign w:val="center"/>
          </w:tcPr>
          <w:p w:rsidR="00F82B60" w:rsidRPr="00974C90" w:rsidP="00B1104C" w14:paraId="23EE502A" w14:textId="77777777">
            <w:pPr>
              <w:pStyle w:val="NoSpacing"/>
              <w:rPr>
                <w:rFonts w:cs="Tahoma"/>
                <w:szCs w:val="20"/>
              </w:rPr>
            </w:pPr>
            <w:r>
              <w:rPr>
                <w:rFonts w:cs="Tahoma"/>
                <w:szCs w:val="20"/>
              </w:rPr>
              <w:t xml:space="preserve">2. SINIF </w:t>
            </w:r>
          </w:p>
        </w:tc>
        <w:tc>
          <w:tcPr>
            <w:tcW w:w="365" w:type="pct"/>
            <w:tcMar>
              <w:top w:w="28" w:type="dxa"/>
              <w:bottom w:w="28" w:type="dxa"/>
            </w:tcMar>
            <w:vAlign w:val="center"/>
          </w:tcPr>
          <w:p w:rsidR="00F82B60" w:rsidRPr="00F46570" w:rsidP="00B1104C" w14:paraId="0886201F" w14:textId="77777777">
            <w:pPr>
              <w:pStyle w:val="NoSpacing"/>
              <w:rPr>
                <w:rFonts w:cs="Tahoma"/>
                <w:b/>
                <w:szCs w:val="20"/>
              </w:rPr>
            </w:pPr>
            <w:r w:rsidRPr="00F46570">
              <w:rPr>
                <w:rFonts w:cs="Tahoma"/>
                <w:b/>
                <w:szCs w:val="20"/>
              </w:rPr>
              <w:t>Ders</w:t>
            </w:r>
          </w:p>
        </w:tc>
        <w:tc>
          <w:tcPr>
            <w:tcW w:w="1956" w:type="pct"/>
            <w:tcMar>
              <w:top w:w="28" w:type="dxa"/>
              <w:bottom w:w="28" w:type="dxa"/>
            </w:tcMar>
            <w:vAlign w:val="center"/>
          </w:tcPr>
          <w:p w:rsidR="00F82B60" w:rsidRPr="00974C90" w:rsidP="00B1104C" w14:paraId="1C8AF5F8" w14:textId="77777777">
            <w:pPr>
              <w:pStyle w:val="NoSpacing"/>
              <w:rPr>
                <w:rFonts w:cs="Tahoma"/>
                <w:szCs w:val="20"/>
              </w:rPr>
            </w:pPr>
            <w:r>
              <w:rPr>
                <w:rFonts w:cs="Tahoma"/>
                <w:szCs w:val="20"/>
              </w:rPr>
              <w:t>TÜRKÇE</w:t>
            </w:r>
          </w:p>
        </w:tc>
      </w:tr>
      <w:tr w14:paraId="6BB01CFC" w14:textId="77777777" w:rsidTr="00B1104C">
        <w:tblPrEx>
          <w:tblW w:w="4822" w:type="pct"/>
          <w:tblInd w:w="274" w:type="dxa"/>
          <w:tblLayout w:type="fixed"/>
          <w:tblLook w:val="04A0"/>
        </w:tblPrEx>
        <w:trPr>
          <w:trHeight w:val="218"/>
        </w:trPr>
        <w:tc>
          <w:tcPr>
            <w:tcW w:w="1016" w:type="pct"/>
            <w:tcMar>
              <w:top w:w="28" w:type="dxa"/>
              <w:bottom w:w="28" w:type="dxa"/>
            </w:tcMar>
            <w:vAlign w:val="center"/>
          </w:tcPr>
          <w:p w:rsidR="00F82B60" w:rsidRPr="00974C90" w:rsidP="00B1104C" w14:paraId="2E6B1451" w14:textId="77777777">
            <w:pPr>
              <w:pStyle w:val="NoSpacing"/>
              <w:rPr>
                <w:rFonts w:cs="Tahoma"/>
                <w:b/>
                <w:szCs w:val="20"/>
              </w:rPr>
            </w:pPr>
            <w:r w:rsidRPr="00974C90">
              <w:rPr>
                <w:rFonts w:cs="Tahoma"/>
                <w:b/>
                <w:szCs w:val="20"/>
              </w:rPr>
              <w:t>Tema</w:t>
            </w:r>
          </w:p>
        </w:tc>
        <w:tc>
          <w:tcPr>
            <w:tcW w:w="1597" w:type="pct"/>
            <w:tcMar>
              <w:top w:w="28" w:type="dxa"/>
              <w:bottom w:w="28" w:type="dxa"/>
            </w:tcMar>
            <w:vAlign w:val="center"/>
          </w:tcPr>
          <w:p w:rsidR="00F82B60" w:rsidRPr="00974C90" w:rsidP="00B1104C" w14:paraId="5CF727CA" w14:textId="77777777">
            <w:pPr>
              <w:pStyle w:val="NoSpacing"/>
              <w:rPr>
                <w:rFonts w:cs="Tahoma"/>
                <w:szCs w:val="20"/>
              </w:rPr>
            </w:pPr>
            <w:r w:rsidRPr="007F39AB">
              <w:rPr>
                <w:rFonts w:cs="Tahoma"/>
                <w:szCs w:val="20"/>
              </w:rPr>
              <w:t>4.TEMA:</w:t>
            </w:r>
            <w:r w:rsidRPr="007F39AB">
              <w:rPr>
                <w:rFonts w:cs="Tahoma"/>
                <w:b/>
                <w:szCs w:val="20"/>
              </w:rPr>
              <w:t xml:space="preserve"> </w:t>
            </w:r>
            <w:r>
              <w:rPr>
                <w:rFonts w:cs="Tahoma"/>
                <w:b/>
                <w:color w:val="FF0000"/>
                <w:szCs w:val="20"/>
              </w:rPr>
              <w:t>OKUMA SERÜVENİMİZ</w:t>
            </w:r>
          </w:p>
        </w:tc>
        <w:tc>
          <w:tcPr>
            <w:tcW w:w="365" w:type="pct"/>
            <w:tcMar>
              <w:top w:w="28" w:type="dxa"/>
              <w:bottom w:w="28" w:type="dxa"/>
            </w:tcMar>
            <w:vAlign w:val="center"/>
          </w:tcPr>
          <w:p w:rsidR="00F82B60" w:rsidRPr="00F46570" w:rsidP="00B1104C" w14:paraId="10BE4B59" w14:textId="77777777">
            <w:pPr>
              <w:pStyle w:val="NoSpacing"/>
              <w:rPr>
                <w:rFonts w:cs="Tahoma"/>
                <w:b/>
                <w:szCs w:val="20"/>
              </w:rPr>
            </w:pPr>
            <w:r w:rsidRPr="00F46570">
              <w:rPr>
                <w:rFonts w:cs="Tahoma"/>
                <w:b/>
                <w:szCs w:val="20"/>
              </w:rPr>
              <w:t>Süre</w:t>
            </w:r>
          </w:p>
        </w:tc>
        <w:tc>
          <w:tcPr>
            <w:tcW w:w="1956" w:type="pct"/>
            <w:tcMar>
              <w:top w:w="28" w:type="dxa"/>
              <w:bottom w:w="28" w:type="dxa"/>
            </w:tcMar>
            <w:vAlign w:val="center"/>
          </w:tcPr>
          <w:p w:rsidR="00F82B60" w:rsidRPr="00974C90" w:rsidP="00B1104C" w14:paraId="6F5D5C70" w14:textId="5808C2B6">
            <w:pPr>
              <w:pStyle w:val="NoSpacing"/>
              <w:rPr>
                <w:rFonts w:cs="Tahoma"/>
                <w:szCs w:val="20"/>
              </w:rPr>
            </w:pPr>
            <w:r>
              <w:rPr>
                <w:rFonts w:cs="Tahoma"/>
                <w:szCs w:val="20"/>
              </w:rPr>
              <w:t>10</w:t>
            </w:r>
            <w:r>
              <w:rPr>
                <w:rFonts w:cs="Tahoma"/>
                <w:szCs w:val="20"/>
              </w:rPr>
              <w:t xml:space="preserve"> </w:t>
            </w:r>
            <w:r w:rsidRPr="00974C90">
              <w:rPr>
                <w:rFonts w:cs="Tahoma"/>
                <w:szCs w:val="20"/>
              </w:rPr>
              <w:t>Ders Saati</w:t>
            </w:r>
          </w:p>
        </w:tc>
      </w:tr>
      <w:tr w14:paraId="0AD1442C" w14:textId="77777777" w:rsidTr="00B1104C">
        <w:tblPrEx>
          <w:tblW w:w="4822" w:type="pct"/>
          <w:tblInd w:w="274" w:type="dxa"/>
          <w:tblLayout w:type="fixed"/>
          <w:tblLook w:val="04A0"/>
        </w:tblPrEx>
        <w:trPr>
          <w:trHeight w:val="218"/>
        </w:trPr>
        <w:tc>
          <w:tcPr>
            <w:tcW w:w="1016" w:type="pct"/>
            <w:tcMar>
              <w:top w:w="28" w:type="dxa"/>
              <w:bottom w:w="28" w:type="dxa"/>
            </w:tcMar>
            <w:vAlign w:val="center"/>
          </w:tcPr>
          <w:p w:rsidR="00F82B60" w:rsidRPr="00974C90" w:rsidP="00B1104C" w14:paraId="5E54E9C1" w14:textId="77777777">
            <w:pPr>
              <w:pStyle w:val="NoSpacing"/>
              <w:rPr>
                <w:rFonts w:cs="Tahoma"/>
                <w:b/>
                <w:szCs w:val="20"/>
              </w:rPr>
            </w:pPr>
            <w:r>
              <w:rPr>
                <w:rFonts w:cs="Tahoma"/>
                <w:b/>
                <w:szCs w:val="20"/>
              </w:rPr>
              <w:t>Metin Adı</w:t>
            </w:r>
          </w:p>
        </w:tc>
        <w:tc>
          <w:tcPr>
            <w:tcW w:w="3945" w:type="pct"/>
            <w:gridSpan w:val="3"/>
            <w:tcMar>
              <w:top w:w="28" w:type="dxa"/>
              <w:bottom w:w="28" w:type="dxa"/>
            </w:tcMar>
            <w:vAlign w:val="center"/>
          </w:tcPr>
          <w:p w:rsidR="00F82B60" w:rsidP="00F82B60" w14:paraId="52853D55" w14:textId="77777777">
            <w:pPr>
              <w:pStyle w:val="NoSpacing"/>
              <w:rPr>
                <w:rFonts w:cs="Tahoma"/>
                <w:b/>
                <w:color w:val="FF0000"/>
                <w:szCs w:val="20"/>
                <w14:ligatures w14:val="standardContextual"/>
              </w:rPr>
            </w:pPr>
            <w:r w:rsidRPr="00803433">
              <w:rPr>
                <w:rFonts w:cs="Tahoma"/>
                <w:b/>
                <w:color w:val="FF0000"/>
                <w:szCs w:val="20"/>
                <w14:ligatures w14:val="standardContextual"/>
              </w:rPr>
              <w:t>CUMHURBAŞKANLIĞI MİLLET KÜTÜPHANESİ (</w:t>
            </w:r>
            <w:r>
              <w:rPr>
                <w:rFonts w:cs="Tahoma"/>
                <w:b/>
                <w:color w:val="FF0000"/>
                <w:szCs w:val="20"/>
                <w14:ligatures w14:val="standardContextual"/>
              </w:rPr>
              <w:t>2</w:t>
            </w:r>
            <w:r w:rsidRPr="00803433">
              <w:rPr>
                <w:rFonts w:cs="Tahoma"/>
                <w:b/>
                <w:color w:val="FF0000"/>
                <w:szCs w:val="20"/>
                <w14:ligatures w14:val="standardContextual"/>
              </w:rPr>
              <w:t xml:space="preserve"> ders)</w:t>
            </w:r>
          </w:p>
          <w:p w:rsidR="00F82B60" w:rsidP="00F82B60" w14:paraId="5C8ED572" w14:textId="77777777">
            <w:pPr>
              <w:pStyle w:val="NoSpacing"/>
              <w:rPr>
                <w:rFonts w:cs="Barlow-Light"/>
                <w:b/>
                <w:color w:val="FF0000"/>
                <w:szCs w:val="20"/>
                <w14:ligatures w14:val="standardContextual"/>
              </w:rPr>
            </w:pPr>
            <w:r w:rsidRPr="00791CDC">
              <w:rPr>
                <w:rFonts w:cs="Barlow-Light"/>
                <w:b/>
                <w:color w:val="FF0000"/>
                <w:szCs w:val="20"/>
                <w14:ligatures w14:val="standardContextual"/>
              </w:rPr>
              <w:t>KİTAPTAKİ DÜNYA</w:t>
            </w:r>
            <w:r>
              <w:rPr>
                <w:rFonts w:cs="Barlow-Light"/>
                <w:b/>
                <w:color w:val="FF0000"/>
                <w:szCs w:val="20"/>
                <w14:ligatures w14:val="standardContextual"/>
              </w:rPr>
              <w:t xml:space="preserve"> (6 ders)</w:t>
            </w:r>
          </w:p>
          <w:p w:rsidR="00F82B60" w:rsidRPr="009B427D" w:rsidP="00F82B60" w14:paraId="45C7533E" w14:textId="6E9F6202">
            <w:pPr>
              <w:pStyle w:val="NoSpacing"/>
              <w:rPr>
                <w:rFonts w:cs="Tahoma"/>
                <w:b/>
                <w:color w:val="FF0000"/>
                <w:szCs w:val="20"/>
                <w14:ligatures w14:val="standardContextual"/>
              </w:rPr>
            </w:pPr>
            <w:r>
              <w:rPr>
                <w:rFonts w:cs="Barlow-Light"/>
                <w:b/>
                <w:color w:val="FF0000"/>
                <w:szCs w:val="20"/>
                <w14:ligatures w14:val="standardContextual"/>
              </w:rPr>
              <w:t>DİL MİRASI KORUYUCUSU (2 ders)</w:t>
            </w:r>
          </w:p>
        </w:tc>
      </w:tr>
      <w:tr w14:paraId="04BDD4C1" w14:textId="77777777" w:rsidTr="00B1104C">
        <w:tblPrEx>
          <w:tblW w:w="4822" w:type="pct"/>
          <w:tblInd w:w="274" w:type="dxa"/>
          <w:tblLayout w:type="fixed"/>
          <w:tblLook w:val="04A0"/>
        </w:tblPrEx>
        <w:trPr>
          <w:trHeight w:val="4785"/>
        </w:trPr>
        <w:tc>
          <w:tcPr>
            <w:tcW w:w="1016" w:type="pct"/>
            <w:tcMar>
              <w:top w:w="28" w:type="dxa"/>
              <w:bottom w:w="28" w:type="dxa"/>
            </w:tcMar>
            <w:vAlign w:val="center"/>
          </w:tcPr>
          <w:p w:rsidR="00F82B60" w:rsidRPr="00974C90" w:rsidP="00B1104C" w14:paraId="19310CE0" w14:textId="77777777">
            <w:pPr>
              <w:pStyle w:val="NoSpacing"/>
              <w:rPr>
                <w:rFonts w:cs="Tahoma"/>
                <w:b/>
                <w:szCs w:val="20"/>
              </w:rPr>
            </w:pPr>
            <w:r w:rsidRPr="00974C90">
              <w:rPr>
                <w:rFonts w:cs="Tahoma"/>
                <w:b/>
                <w:szCs w:val="20"/>
              </w:rPr>
              <w:t>Öğrenme Çıktıları ve Süreç Bileşenleri</w:t>
            </w:r>
          </w:p>
        </w:tc>
        <w:tc>
          <w:tcPr>
            <w:tcW w:w="3945" w:type="pct"/>
            <w:gridSpan w:val="3"/>
            <w:tcMar>
              <w:top w:w="28" w:type="dxa"/>
              <w:bottom w:w="28" w:type="dxa"/>
            </w:tcMar>
            <w:vAlign w:val="center"/>
          </w:tcPr>
          <w:p w:rsidR="00F82B60" w:rsidRPr="00803433" w:rsidP="00B1104C" w14:paraId="09C7AC65" w14:textId="77777777">
            <w:pPr>
              <w:pStyle w:val="NoSpacing"/>
              <w:rPr>
                <w:b/>
                <w:szCs w:val="20"/>
              </w:rPr>
            </w:pPr>
            <w:r w:rsidRPr="00803433">
              <w:rPr>
                <w:b/>
                <w:szCs w:val="20"/>
              </w:rPr>
              <w:t>T.K.2.1. Konuşmalarını yönetebilme</w:t>
            </w:r>
          </w:p>
          <w:p w:rsidR="00F82B60" w:rsidRPr="00803433" w:rsidP="00B1104C" w14:paraId="4C2D48F3" w14:textId="77777777">
            <w:pPr>
              <w:pStyle w:val="NoSpacing"/>
              <w:rPr>
                <w:szCs w:val="20"/>
              </w:rPr>
            </w:pPr>
            <w:r w:rsidRPr="00803433">
              <w:rPr>
                <w:szCs w:val="20"/>
              </w:rPr>
              <w:t>ç) Konuşma sırasında dinleyiciler ile göz teması kurar. d) İletişim sırasında uygun zamanda söz alır.</w:t>
            </w:r>
          </w:p>
          <w:p w:rsidR="00F82B60" w:rsidRPr="00803433" w:rsidP="00B1104C" w14:paraId="00547D34" w14:textId="77777777">
            <w:pPr>
              <w:pStyle w:val="NoSpacing"/>
              <w:rPr>
                <w:b/>
                <w:szCs w:val="20"/>
              </w:rPr>
            </w:pPr>
            <w:r w:rsidRPr="00803433">
              <w:rPr>
                <w:b/>
                <w:szCs w:val="20"/>
              </w:rPr>
              <w:t>T.K.2.3. Konuşma kurallarını uygulayabilme</w:t>
            </w:r>
          </w:p>
          <w:p w:rsidR="00F82B60" w:rsidRPr="00803433" w:rsidP="00B1104C" w14:paraId="4453EF16" w14:textId="77777777">
            <w:pPr>
              <w:pStyle w:val="NoSpacing"/>
              <w:rPr>
                <w:szCs w:val="20"/>
              </w:rPr>
            </w:pPr>
            <w:r w:rsidRPr="00803433">
              <w:rPr>
                <w:szCs w:val="20"/>
              </w:rPr>
              <w:t>e) Konuşmalarında anlamlı ve kurallı cümleler kullanır.</w:t>
            </w:r>
          </w:p>
          <w:p w:rsidR="00F82B60" w:rsidRPr="00803433" w:rsidP="00B1104C" w14:paraId="6307E580" w14:textId="77777777">
            <w:pPr>
              <w:pStyle w:val="NoSpacing"/>
              <w:rPr>
                <w:b/>
                <w:szCs w:val="20"/>
              </w:rPr>
            </w:pPr>
            <w:r w:rsidRPr="00803433">
              <w:rPr>
                <w:b/>
                <w:szCs w:val="20"/>
              </w:rPr>
              <w:t>T.K.2.5. Konuşma sürecini değerlendirebilme</w:t>
            </w:r>
          </w:p>
          <w:p w:rsidR="00F82B60" w:rsidRPr="00803433" w:rsidP="00B1104C" w14:paraId="40FC44CE" w14:textId="77777777">
            <w:pPr>
              <w:pStyle w:val="NoSpacing"/>
              <w:rPr>
                <w:szCs w:val="20"/>
              </w:rPr>
            </w:pPr>
            <w:r w:rsidRPr="00803433">
              <w:rPr>
                <w:szCs w:val="20"/>
              </w:rPr>
              <w:t xml:space="preserve">a) Konuşmasında fark ettiği hataları düzeltir. </w:t>
            </w:r>
          </w:p>
          <w:p w:rsidR="00F82B60" w:rsidRPr="00803433" w:rsidP="00B1104C" w14:paraId="28E85C7E" w14:textId="77777777">
            <w:pPr>
              <w:pStyle w:val="NoSpacing"/>
              <w:rPr>
                <w:szCs w:val="20"/>
              </w:rPr>
            </w:pPr>
            <w:r w:rsidRPr="00803433">
              <w:rPr>
                <w:szCs w:val="20"/>
              </w:rPr>
              <w:t>c) Konuşmasındaki olumlu davranışları sonraki konuşmalarına aktarır.</w:t>
            </w:r>
          </w:p>
          <w:p w:rsidR="00F82B60" w:rsidRPr="00803433" w:rsidP="00B1104C" w14:paraId="75311673" w14:textId="77777777">
            <w:pPr>
              <w:pStyle w:val="NoSpacing"/>
              <w:rPr>
                <w:b/>
                <w:szCs w:val="20"/>
              </w:rPr>
            </w:pPr>
            <w:r w:rsidRPr="00803433">
              <w:rPr>
                <w:b/>
                <w:szCs w:val="20"/>
              </w:rPr>
              <w:t>T.O.2.1. Okuma sürecini yönetebilme</w:t>
            </w:r>
          </w:p>
          <w:p w:rsidR="00F82B60" w:rsidRPr="00803433" w:rsidP="00B1104C" w14:paraId="77374152" w14:textId="77777777">
            <w:pPr>
              <w:pStyle w:val="NoSpacing"/>
              <w:rPr>
                <w:szCs w:val="20"/>
              </w:rPr>
            </w:pPr>
            <w:r w:rsidRPr="00803433">
              <w:rPr>
                <w:szCs w:val="20"/>
              </w:rPr>
              <w:t>a) Okuyacağı metnin başlığı ve görsellerini inceler.</w:t>
            </w:r>
          </w:p>
          <w:p w:rsidR="00F82B60" w:rsidRPr="00803433" w:rsidP="00B1104C" w14:paraId="1DD1D742" w14:textId="77777777">
            <w:pPr>
              <w:pStyle w:val="NoSpacing"/>
              <w:rPr>
                <w:szCs w:val="20"/>
              </w:rPr>
            </w:pPr>
            <w:r w:rsidRPr="00803433">
              <w:rPr>
                <w:szCs w:val="20"/>
              </w:rPr>
              <w:t>c) Kuralına uygun sesli ve sessiz okur. ç) Noktalama işaretlerine dikkat ederek okur.</w:t>
            </w:r>
          </w:p>
          <w:p w:rsidR="00F82B60" w:rsidRPr="00803433" w:rsidP="00B1104C" w14:paraId="163BCB2E" w14:textId="77777777">
            <w:pPr>
              <w:pStyle w:val="NoSpacing"/>
              <w:rPr>
                <w:b/>
                <w:szCs w:val="20"/>
              </w:rPr>
            </w:pPr>
            <w:r w:rsidRPr="00803433">
              <w:rPr>
                <w:b/>
                <w:szCs w:val="20"/>
              </w:rPr>
              <w:t>T.O.2.2. Okudukları ile ilgili anlam oluşturabilme</w:t>
            </w:r>
          </w:p>
          <w:p w:rsidR="00F82B60" w:rsidRPr="00803433" w:rsidP="00B1104C" w14:paraId="0EEE7323" w14:textId="77777777">
            <w:pPr>
              <w:pStyle w:val="NoSpacing"/>
              <w:rPr>
                <w:szCs w:val="20"/>
              </w:rPr>
            </w:pPr>
            <w:r w:rsidRPr="00803433">
              <w:rPr>
                <w:szCs w:val="20"/>
              </w:rPr>
              <w:t>a) Okuduğu metindeki bilgiler ile ön bilgileri arasında bağlantı kurar.</w:t>
            </w:r>
          </w:p>
          <w:p w:rsidR="00F82B60" w:rsidRPr="00803433" w:rsidP="00B1104C" w14:paraId="6CC3CDDE" w14:textId="77777777">
            <w:pPr>
              <w:pStyle w:val="NoSpacing"/>
              <w:rPr>
                <w:szCs w:val="20"/>
              </w:rPr>
            </w:pPr>
            <w:r w:rsidRPr="00803433">
              <w:rPr>
                <w:szCs w:val="20"/>
              </w:rPr>
              <w:t>b) Okuyacağı metnin başlığından ve görsellerinden hareketle metnin konusu hakkında tahminde bulunur.</w:t>
            </w:r>
          </w:p>
          <w:p w:rsidR="00F82B60" w:rsidRPr="00803433" w:rsidP="00B1104C" w14:paraId="2EBDBAC8" w14:textId="77777777">
            <w:pPr>
              <w:pStyle w:val="NoSpacing"/>
              <w:rPr>
                <w:b/>
                <w:szCs w:val="20"/>
              </w:rPr>
            </w:pPr>
            <w:r w:rsidRPr="00803433">
              <w:rPr>
                <w:b/>
                <w:szCs w:val="20"/>
              </w:rPr>
              <w:t>T.O.2.5. Okuma sürecini değerlendirebilme</w:t>
            </w:r>
          </w:p>
          <w:p w:rsidR="00F82B60" w:rsidRPr="00803433" w:rsidP="00B1104C" w14:paraId="3FB34B52" w14:textId="77777777">
            <w:pPr>
              <w:pStyle w:val="NoSpacing"/>
              <w:rPr>
                <w:szCs w:val="20"/>
              </w:rPr>
            </w:pPr>
            <w:r w:rsidRPr="00803433">
              <w:rPr>
                <w:szCs w:val="20"/>
              </w:rPr>
              <w:t>c) Okuma sürecindeki olumlu davranışlarını sonraki okumalarına aktarır.</w:t>
            </w:r>
          </w:p>
          <w:p w:rsidR="00F82B60" w:rsidRPr="00803433" w:rsidP="00B1104C" w14:paraId="5C5D5943" w14:textId="77777777">
            <w:pPr>
              <w:pStyle w:val="NoSpacing"/>
              <w:rPr>
                <w:b/>
                <w:szCs w:val="20"/>
              </w:rPr>
            </w:pPr>
            <w:r w:rsidRPr="00803433">
              <w:rPr>
                <w:b/>
                <w:szCs w:val="20"/>
              </w:rPr>
              <w:t>T.Y.2.2. Yazılarında içerik oluşturabilme</w:t>
            </w:r>
          </w:p>
          <w:p w:rsidR="00F82B60" w:rsidRPr="00803433" w:rsidP="00B1104C" w14:paraId="04363C54" w14:textId="77777777">
            <w:pPr>
              <w:pStyle w:val="NoSpacing"/>
              <w:rPr>
                <w:szCs w:val="20"/>
              </w:rPr>
            </w:pPr>
            <w:r w:rsidRPr="00803433">
              <w:rPr>
                <w:szCs w:val="20"/>
              </w:rPr>
              <w:t>a) Bir metinde eksik bırakılan cümleleri ön bilgilerini kullanarak yazar.</w:t>
            </w:r>
          </w:p>
          <w:p w:rsidR="00F82B60" w:rsidRPr="00803433" w:rsidP="00B1104C" w14:paraId="2FB525F4" w14:textId="77777777">
            <w:pPr>
              <w:pStyle w:val="NoSpacing"/>
              <w:rPr>
                <w:b/>
                <w:szCs w:val="20"/>
              </w:rPr>
            </w:pPr>
            <w:r w:rsidRPr="00803433">
              <w:rPr>
                <w:b/>
                <w:szCs w:val="20"/>
              </w:rPr>
              <w:t>T.Y.2.3. Yazma kurallarını uygulayabilme</w:t>
            </w:r>
          </w:p>
          <w:p w:rsidR="00F82B60" w:rsidRPr="00803433" w:rsidP="00B1104C" w14:paraId="537DC766" w14:textId="77777777">
            <w:pPr>
              <w:pStyle w:val="NoSpacing"/>
              <w:rPr>
                <w:szCs w:val="20"/>
              </w:rPr>
            </w:pPr>
            <w:r w:rsidRPr="00803433">
              <w:rPr>
                <w:szCs w:val="20"/>
              </w:rPr>
              <w:t>b) Anlamını bilmediği sözcüğün anlamını çevrim içi veya basılı kaynaklardan araştırarak yazar.</w:t>
            </w:r>
          </w:p>
          <w:p w:rsidR="00F82B60" w:rsidRPr="0094463F" w:rsidP="00B1104C" w14:paraId="1B577204" w14:textId="77777777">
            <w:pPr>
              <w:pStyle w:val="NoSpacing"/>
              <w:rPr>
                <w:szCs w:val="20"/>
              </w:rPr>
            </w:pPr>
            <w:r w:rsidRPr="00803433">
              <w:rPr>
                <w:szCs w:val="20"/>
              </w:rPr>
              <w:t>g) Yazılarında yazım alanını uygun şekilde (yazıyı sayfaya hizalama, paragraf başı, satır sonuna sığmayan sözcükler vb.) kullanır.</w:t>
            </w:r>
          </w:p>
        </w:tc>
      </w:tr>
      <w:tr w14:paraId="339A6EF4" w14:textId="77777777" w:rsidTr="00B1104C">
        <w:tblPrEx>
          <w:tblW w:w="4822" w:type="pct"/>
          <w:tblInd w:w="274" w:type="dxa"/>
          <w:tblLayout w:type="fixed"/>
          <w:tblLook w:val="04A0"/>
        </w:tblPrEx>
        <w:trPr>
          <w:trHeight w:val="218"/>
        </w:trPr>
        <w:tc>
          <w:tcPr>
            <w:tcW w:w="1016" w:type="pct"/>
            <w:tcMar>
              <w:top w:w="28" w:type="dxa"/>
              <w:bottom w:w="28" w:type="dxa"/>
            </w:tcMar>
            <w:vAlign w:val="center"/>
          </w:tcPr>
          <w:p w:rsidR="00F82B60" w:rsidRPr="00974C90" w:rsidP="00B1104C" w14:paraId="0197A6AA" w14:textId="77777777">
            <w:pPr>
              <w:pStyle w:val="NoSpacing"/>
              <w:rPr>
                <w:rFonts w:cs="Tahoma"/>
                <w:b/>
                <w:szCs w:val="20"/>
              </w:rPr>
            </w:pPr>
            <w:r w:rsidRPr="00974C90">
              <w:rPr>
                <w:rFonts w:cs="Tahoma"/>
                <w:b/>
                <w:szCs w:val="20"/>
              </w:rPr>
              <w:t xml:space="preserve">Eğitim Araç ve </w:t>
            </w:r>
            <w:r>
              <w:rPr>
                <w:rFonts w:cs="Tahoma"/>
                <w:b/>
                <w:szCs w:val="20"/>
              </w:rPr>
              <w:t>Gereçler</w:t>
            </w:r>
          </w:p>
        </w:tc>
        <w:tc>
          <w:tcPr>
            <w:tcW w:w="3945" w:type="pct"/>
            <w:gridSpan w:val="3"/>
            <w:tcMar>
              <w:top w:w="28" w:type="dxa"/>
              <w:bottom w:w="28" w:type="dxa"/>
            </w:tcMar>
            <w:vAlign w:val="center"/>
          </w:tcPr>
          <w:p w:rsidR="00F82B60" w:rsidRPr="00974C90" w:rsidP="00B1104C" w14:paraId="31E1843A" w14:textId="77777777">
            <w:pPr>
              <w:pStyle w:val="NoSpacing"/>
              <w:rPr>
                <w:rFonts w:cs="Tahoma"/>
                <w:szCs w:val="20"/>
              </w:rPr>
            </w:pPr>
            <w:r w:rsidRPr="009F3AD1">
              <w:rPr>
                <w:rFonts w:cs="Tahoma"/>
                <w:szCs w:val="20"/>
              </w:rPr>
              <w:t>1-Ders Kitabı 2-Akıllı tahta</w:t>
            </w:r>
            <w:r>
              <w:rPr>
                <w:rFonts w:cs="Tahoma"/>
                <w:szCs w:val="20"/>
              </w:rPr>
              <w:t xml:space="preserve"> </w:t>
            </w:r>
            <w:r w:rsidRPr="009F3AD1">
              <w:rPr>
                <w:rFonts w:cs="Tahoma"/>
                <w:szCs w:val="20"/>
              </w:rPr>
              <w:t>3-Haritalar</w:t>
            </w:r>
            <w:r>
              <w:rPr>
                <w:rFonts w:cs="Tahoma"/>
                <w:szCs w:val="20"/>
              </w:rPr>
              <w:t xml:space="preserve"> </w:t>
            </w:r>
            <w:r w:rsidRPr="009F3AD1">
              <w:rPr>
                <w:rFonts w:cs="Tahoma"/>
                <w:szCs w:val="20"/>
              </w:rPr>
              <w:t>4-Videolar</w:t>
            </w:r>
            <w:r>
              <w:rPr>
                <w:rFonts w:cs="Tahoma"/>
                <w:szCs w:val="20"/>
              </w:rPr>
              <w:t xml:space="preserve"> </w:t>
            </w:r>
            <w:r w:rsidRPr="009F3AD1">
              <w:rPr>
                <w:rFonts w:cs="Tahoma"/>
                <w:szCs w:val="20"/>
              </w:rPr>
              <w:t xml:space="preserve">5-EBA </w:t>
            </w:r>
            <w:r>
              <w:rPr>
                <w:rFonts w:cs="Tahoma"/>
                <w:szCs w:val="20"/>
              </w:rPr>
              <w:t xml:space="preserve"> </w:t>
            </w:r>
            <w:r w:rsidRPr="009F3AD1">
              <w:rPr>
                <w:rFonts w:cs="Tahoma"/>
                <w:szCs w:val="20"/>
              </w:rPr>
              <w:t>6-Atık Malzemeler</w:t>
            </w:r>
            <w:r>
              <w:rPr>
                <w:rFonts w:cs="Tahoma"/>
                <w:szCs w:val="20"/>
              </w:rPr>
              <w:t xml:space="preserve"> </w:t>
            </w:r>
            <w:r w:rsidRPr="009F3AD1">
              <w:rPr>
                <w:rFonts w:cs="Tahoma"/>
                <w:szCs w:val="20"/>
              </w:rPr>
              <w:t>7-Doğa Malzemeleri</w:t>
            </w:r>
            <w:r>
              <w:rPr>
                <w:rFonts w:cs="Tahoma"/>
                <w:szCs w:val="20"/>
              </w:rPr>
              <w:t xml:space="preserve"> </w:t>
            </w:r>
            <w:r w:rsidRPr="009F3AD1">
              <w:rPr>
                <w:rFonts w:cs="Tahoma"/>
                <w:szCs w:val="20"/>
              </w:rPr>
              <w:t>8-Kağıt Türleri</w:t>
            </w:r>
          </w:p>
        </w:tc>
      </w:tr>
      <w:tr w14:paraId="721C8123" w14:textId="77777777" w:rsidTr="00B1104C">
        <w:tblPrEx>
          <w:tblW w:w="4822" w:type="pct"/>
          <w:tblInd w:w="274" w:type="dxa"/>
          <w:tblLayout w:type="fixed"/>
          <w:tblLook w:val="04A0"/>
        </w:tblPrEx>
        <w:trPr>
          <w:trHeight w:val="218"/>
        </w:trPr>
        <w:tc>
          <w:tcPr>
            <w:tcW w:w="1016" w:type="pct"/>
            <w:tcMar>
              <w:top w:w="28" w:type="dxa"/>
              <w:bottom w:w="28" w:type="dxa"/>
            </w:tcMar>
            <w:vAlign w:val="center"/>
          </w:tcPr>
          <w:p w:rsidR="00F82B60" w:rsidRPr="00974C90" w:rsidP="00B1104C" w14:paraId="469F495D" w14:textId="77777777">
            <w:pPr>
              <w:pStyle w:val="NoSpacing"/>
              <w:rPr>
                <w:rFonts w:cs="Tahoma"/>
                <w:b/>
                <w:szCs w:val="20"/>
              </w:rPr>
            </w:pPr>
            <w:r w:rsidRPr="00974C90">
              <w:rPr>
                <w:rFonts w:cs="Tahoma"/>
                <w:b/>
                <w:szCs w:val="20"/>
              </w:rPr>
              <w:t>Yöntem ve Teknikler</w:t>
            </w:r>
          </w:p>
        </w:tc>
        <w:tc>
          <w:tcPr>
            <w:tcW w:w="3945" w:type="pct"/>
            <w:gridSpan w:val="3"/>
            <w:tcMar>
              <w:top w:w="28" w:type="dxa"/>
              <w:bottom w:w="28" w:type="dxa"/>
            </w:tcMar>
            <w:vAlign w:val="center"/>
          </w:tcPr>
          <w:p w:rsidR="00F82B60" w:rsidRPr="00974C90" w:rsidP="00B1104C" w14:paraId="67CE5840" w14:textId="77777777">
            <w:pPr>
              <w:pStyle w:val="NoSpacing"/>
              <w:rPr>
                <w:rFonts w:cs="Tahoma"/>
                <w:szCs w:val="20"/>
              </w:rPr>
            </w:pPr>
            <w:r>
              <w:rPr>
                <w:rFonts w:cs="Tahoma"/>
                <w:szCs w:val="20"/>
              </w:rPr>
              <w:t>1.Anlatım 2.Tüme</w:t>
            </w:r>
            <w:r w:rsidRPr="00974C90">
              <w:rPr>
                <w:rFonts w:cs="Tahoma"/>
                <w:szCs w:val="20"/>
              </w:rPr>
              <w:t>varım 3. Tümdengelim 4. Grup tartışması 5. Gezi gözlem 6. Gösteri 7. Soru yanıt 8. Örnek olay  9. Beyin fırtınası 10. Canlandırma 11. Grup çalışmaları 12. Oyunlar 13. Rol yapma 14. Canlandırma</w:t>
            </w:r>
          </w:p>
        </w:tc>
      </w:tr>
      <w:tr w14:paraId="092CD1EA" w14:textId="77777777" w:rsidTr="00B1104C">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F82B60" w:rsidRPr="00974C90" w:rsidP="00B1104C" w14:paraId="4A931F83" w14:textId="77777777">
            <w:pPr>
              <w:pStyle w:val="NoSpacing"/>
              <w:rPr>
                <w:rFonts w:cs="Tahoma"/>
                <w:b/>
                <w:szCs w:val="20"/>
              </w:rPr>
            </w:pPr>
            <w:r w:rsidRPr="00974C90">
              <w:rPr>
                <w:rFonts w:cs="Tahoma"/>
                <w:b/>
                <w:color w:val="FF0000"/>
                <w:szCs w:val="20"/>
              </w:rPr>
              <w:t xml:space="preserve">PROGRAMLAR ARASI BİLEŞENLER </w:t>
            </w:r>
          </w:p>
        </w:tc>
      </w:tr>
      <w:tr w14:paraId="6EFE5877" w14:textId="77777777" w:rsidTr="00B1104C">
        <w:tblPrEx>
          <w:tblW w:w="4822" w:type="pct"/>
          <w:tblInd w:w="274" w:type="dxa"/>
          <w:tblLayout w:type="fixed"/>
          <w:tblLook w:val="04A0"/>
        </w:tblPrEx>
        <w:trPr>
          <w:trHeight w:val="218"/>
        </w:trPr>
        <w:tc>
          <w:tcPr>
            <w:tcW w:w="1016" w:type="pct"/>
            <w:tcMar>
              <w:top w:w="28" w:type="dxa"/>
              <w:bottom w:w="28" w:type="dxa"/>
            </w:tcMar>
            <w:vAlign w:val="center"/>
          </w:tcPr>
          <w:p w:rsidR="00F82B60" w:rsidRPr="00974C90" w:rsidP="00B1104C" w14:paraId="177DB203" w14:textId="77777777">
            <w:pPr>
              <w:pStyle w:val="NoSpacing"/>
              <w:rPr>
                <w:rFonts w:cs="Tahoma"/>
                <w:b/>
                <w:szCs w:val="20"/>
              </w:rPr>
            </w:pPr>
            <w:r w:rsidRPr="00974C90">
              <w:rPr>
                <w:rFonts w:cs="Tahoma"/>
                <w:b/>
                <w:szCs w:val="20"/>
              </w:rPr>
              <w:t>Sosyal-Duyg Öğr. Bec.</w:t>
            </w:r>
          </w:p>
        </w:tc>
        <w:tc>
          <w:tcPr>
            <w:tcW w:w="3945" w:type="pct"/>
            <w:gridSpan w:val="3"/>
            <w:tcMar>
              <w:top w:w="28" w:type="dxa"/>
              <w:bottom w:w="28" w:type="dxa"/>
            </w:tcMar>
            <w:vAlign w:val="center"/>
          </w:tcPr>
          <w:p w:rsidR="00F82B60" w:rsidRPr="00974C90" w:rsidP="00B1104C" w14:paraId="4C22D2D0" w14:textId="77777777">
            <w:pPr>
              <w:pStyle w:val="NoSpacing"/>
              <w:rPr>
                <w:rFonts w:cs="Tahoma"/>
                <w:szCs w:val="20"/>
              </w:rPr>
            </w:pPr>
            <w:r w:rsidRPr="00D15213">
              <w:rPr>
                <w:rFonts w:cs="Tahoma"/>
                <w:szCs w:val="20"/>
              </w:rPr>
              <w:t>SDB1.1. Kendini Tanıma, SDB1.3. Kendine Uyarlama (Öz Yansıtma Becerisi), SDB2.1. İletişim</w:t>
            </w:r>
          </w:p>
        </w:tc>
      </w:tr>
      <w:tr w14:paraId="04270905" w14:textId="77777777" w:rsidTr="00B1104C">
        <w:tblPrEx>
          <w:tblW w:w="4822" w:type="pct"/>
          <w:tblInd w:w="274" w:type="dxa"/>
          <w:tblLayout w:type="fixed"/>
          <w:tblLook w:val="04A0"/>
        </w:tblPrEx>
        <w:trPr>
          <w:trHeight w:val="231"/>
        </w:trPr>
        <w:tc>
          <w:tcPr>
            <w:tcW w:w="1016" w:type="pct"/>
            <w:tcMar>
              <w:top w:w="28" w:type="dxa"/>
              <w:bottom w:w="28" w:type="dxa"/>
            </w:tcMar>
            <w:vAlign w:val="center"/>
          </w:tcPr>
          <w:p w:rsidR="00F82B60" w:rsidRPr="00974C90" w:rsidP="00B1104C" w14:paraId="2E94C471" w14:textId="77777777">
            <w:pPr>
              <w:pStyle w:val="NoSpacing"/>
              <w:rPr>
                <w:rFonts w:cs="Tahoma"/>
                <w:b/>
                <w:szCs w:val="20"/>
              </w:rPr>
            </w:pPr>
            <w:r w:rsidRPr="00974C90">
              <w:rPr>
                <w:rFonts w:cs="Tahoma"/>
                <w:b/>
                <w:szCs w:val="20"/>
              </w:rPr>
              <w:t>Değerler</w:t>
            </w:r>
          </w:p>
        </w:tc>
        <w:tc>
          <w:tcPr>
            <w:tcW w:w="3945" w:type="pct"/>
            <w:gridSpan w:val="3"/>
            <w:tcMar>
              <w:top w:w="28" w:type="dxa"/>
              <w:bottom w:w="28" w:type="dxa"/>
            </w:tcMar>
            <w:vAlign w:val="center"/>
          </w:tcPr>
          <w:p w:rsidR="00F82B60" w:rsidRPr="00974C90" w:rsidP="00B1104C" w14:paraId="1C40FC98" w14:textId="77777777">
            <w:pPr>
              <w:pStyle w:val="NoSpacing"/>
              <w:rPr>
                <w:rFonts w:cs="Tahoma"/>
                <w:szCs w:val="20"/>
              </w:rPr>
            </w:pPr>
            <w:r w:rsidRPr="00D15213">
              <w:rPr>
                <w:rFonts w:cs="Tahoma"/>
                <w:szCs w:val="20"/>
              </w:rPr>
              <w:t>D14. Saygı, D16. Sorumluluk</w:t>
            </w:r>
          </w:p>
        </w:tc>
      </w:tr>
      <w:tr w14:paraId="2B1F235D" w14:textId="77777777" w:rsidTr="00B1104C">
        <w:tblPrEx>
          <w:tblW w:w="4822" w:type="pct"/>
          <w:tblInd w:w="274" w:type="dxa"/>
          <w:tblLayout w:type="fixed"/>
          <w:tblLook w:val="04A0"/>
        </w:tblPrEx>
        <w:trPr>
          <w:trHeight w:val="218"/>
        </w:trPr>
        <w:tc>
          <w:tcPr>
            <w:tcW w:w="1016" w:type="pct"/>
            <w:tcMar>
              <w:top w:w="28" w:type="dxa"/>
              <w:bottom w:w="28" w:type="dxa"/>
            </w:tcMar>
            <w:vAlign w:val="center"/>
          </w:tcPr>
          <w:p w:rsidR="00F82B60" w:rsidRPr="00974C90" w:rsidP="00B1104C" w14:paraId="6891C853" w14:textId="77777777">
            <w:pPr>
              <w:pStyle w:val="NoSpacing"/>
              <w:rPr>
                <w:rFonts w:cs="Tahoma"/>
                <w:b/>
                <w:szCs w:val="20"/>
              </w:rPr>
            </w:pPr>
            <w:r w:rsidRPr="00974C90">
              <w:rPr>
                <w:rFonts w:cs="Tahoma"/>
                <w:b/>
                <w:szCs w:val="20"/>
              </w:rPr>
              <w:t>Okuryazarlık Becerileri</w:t>
            </w:r>
          </w:p>
        </w:tc>
        <w:tc>
          <w:tcPr>
            <w:tcW w:w="3945" w:type="pct"/>
            <w:gridSpan w:val="3"/>
            <w:tcMar>
              <w:top w:w="28" w:type="dxa"/>
              <w:bottom w:w="28" w:type="dxa"/>
            </w:tcMar>
            <w:vAlign w:val="center"/>
          </w:tcPr>
          <w:p w:rsidR="00F82B60" w:rsidRPr="00974C90" w:rsidP="00B1104C" w14:paraId="3BBF0B3E" w14:textId="77777777">
            <w:pPr>
              <w:pStyle w:val="NoSpacing"/>
              <w:rPr>
                <w:rFonts w:cs="Tahoma"/>
                <w:szCs w:val="20"/>
              </w:rPr>
            </w:pPr>
            <w:r w:rsidRPr="00B835D1">
              <w:rPr>
                <w:rFonts w:cs="Tahoma"/>
                <w:szCs w:val="20"/>
              </w:rPr>
              <w:t>OB1. Bilgi Okuryazarlığı, OB2. Dijital Okuryazarlık, OB4. Görsel Okuryazarlık</w:t>
            </w:r>
          </w:p>
        </w:tc>
      </w:tr>
      <w:tr w14:paraId="0310946C" w14:textId="77777777" w:rsidTr="00B1104C">
        <w:tblPrEx>
          <w:tblW w:w="4822" w:type="pct"/>
          <w:tblInd w:w="274" w:type="dxa"/>
          <w:tblLayout w:type="fixed"/>
          <w:tblLook w:val="04A0"/>
        </w:tblPrEx>
        <w:trPr>
          <w:trHeight w:val="374"/>
        </w:trPr>
        <w:tc>
          <w:tcPr>
            <w:tcW w:w="1016" w:type="pct"/>
            <w:tcMar>
              <w:top w:w="28" w:type="dxa"/>
              <w:bottom w:w="28" w:type="dxa"/>
            </w:tcMar>
            <w:vAlign w:val="center"/>
          </w:tcPr>
          <w:p w:rsidR="00F82B60" w:rsidRPr="00974C90" w:rsidP="00B1104C" w14:paraId="649C7875" w14:textId="77777777">
            <w:pPr>
              <w:pStyle w:val="NoSpacing"/>
              <w:rPr>
                <w:rFonts w:cs="Tahoma"/>
                <w:b/>
                <w:szCs w:val="20"/>
              </w:rPr>
            </w:pPr>
            <w:r>
              <w:rPr>
                <w:rFonts w:cs="Tahoma"/>
                <w:b/>
                <w:szCs w:val="20"/>
              </w:rPr>
              <w:t>ÖĞRENME KANITLARI</w:t>
            </w:r>
          </w:p>
        </w:tc>
        <w:tc>
          <w:tcPr>
            <w:tcW w:w="3945" w:type="pct"/>
            <w:gridSpan w:val="3"/>
            <w:tcMar>
              <w:top w:w="28" w:type="dxa"/>
              <w:bottom w:w="28" w:type="dxa"/>
            </w:tcMar>
            <w:vAlign w:val="center"/>
          </w:tcPr>
          <w:p w:rsidR="00F82B60" w:rsidRPr="00974C90" w:rsidP="00B1104C" w14:paraId="61C5F9E4" w14:textId="77777777">
            <w:pPr>
              <w:pStyle w:val="NoSpacing"/>
              <w:rPr>
                <w:rFonts w:cs="Tahoma"/>
                <w:szCs w:val="20"/>
              </w:rPr>
            </w:pPr>
            <w:r w:rsidRPr="009B427D">
              <w:rPr>
                <w:rFonts w:cs="Tahoma"/>
                <w:szCs w:val="20"/>
              </w:rPr>
              <w:t>Öğrenme çıktıları; kontrol listesi, öz değerlendirme formu, gözlem formu kullanılarak değerlendirilebilir. Bütüncül değerlendirme için tüm öğrenme çıktılarından oluşan bir izleme testi uygulanabilir.</w:t>
            </w:r>
          </w:p>
        </w:tc>
      </w:tr>
      <w:tr w14:paraId="29EA2355" w14:textId="77777777" w:rsidTr="00B1104C">
        <w:tblPrEx>
          <w:tblW w:w="4822" w:type="pct"/>
          <w:tblInd w:w="274" w:type="dxa"/>
          <w:tblLayout w:type="fixed"/>
          <w:tblLook w:val="04A0"/>
        </w:tblPrEx>
        <w:trPr>
          <w:trHeight w:val="275"/>
        </w:trPr>
        <w:tc>
          <w:tcPr>
            <w:tcW w:w="1016" w:type="pct"/>
            <w:tcMar>
              <w:top w:w="28" w:type="dxa"/>
              <w:bottom w:w="28" w:type="dxa"/>
            </w:tcMar>
            <w:vAlign w:val="center"/>
          </w:tcPr>
          <w:p w:rsidR="00F82B60" w:rsidRPr="00974C90" w:rsidP="00B1104C" w14:paraId="2E1A98A0" w14:textId="77777777">
            <w:pPr>
              <w:pStyle w:val="NoSpacing"/>
              <w:rPr>
                <w:rFonts w:cs="Tahoma"/>
                <w:b/>
                <w:szCs w:val="20"/>
              </w:rPr>
            </w:pPr>
            <w:r w:rsidRPr="00974C90">
              <w:rPr>
                <w:rFonts w:cs="Tahoma"/>
                <w:b/>
                <w:szCs w:val="20"/>
              </w:rPr>
              <w:t>Anahtar Kavramlar</w:t>
            </w:r>
          </w:p>
        </w:tc>
        <w:tc>
          <w:tcPr>
            <w:tcW w:w="3945" w:type="pct"/>
            <w:gridSpan w:val="3"/>
            <w:tcMar>
              <w:top w:w="28" w:type="dxa"/>
              <w:bottom w:w="28" w:type="dxa"/>
            </w:tcMar>
            <w:vAlign w:val="center"/>
          </w:tcPr>
          <w:p w:rsidR="00F82B60" w:rsidRPr="00974C90" w:rsidP="00B1104C" w14:paraId="4D5DFE1B" w14:textId="36BE3529">
            <w:pPr>
              <w:pStyle w:val="NoSpacing"/>
              <w:rPr>
                <w:rFonts w:cs="Tahoma"/>
                <w:szCs w:val="20"/>
              </w:rPr>
            </w:pPr>
            <w:r w:rsidRPr="000B4EDB">
              <w:rPr>
                <w:rFonts w:cs="Tahoma"/>
                <w:szCs w:val="20"/>
              </w:rPr>
              <w:t>bilgi okuryazarlığı, dil sevgisi, görsel okuryazarlık, kitaplar, okuma alışkanlığı, okuma sevgisi</w:t>
            </w:r>
          </w:p>
        </w:tc>
      </w:tr>
      <w:tr w14:paraId="1F3C7659" w14:textId="77777777" w:rsidTr="00B1104C">
        <w:tblPrEx>
          <w:tblW w:w="4822" w:type="pct"/>
          <w:tblInd w:w="274" w:type="dxa"/>
          <w:tblLayout w:type="fixed"/>
          <w:tblLook w:val="04A0"/>
        </w:tblPrEx>
        <w:trPr>
          <w:trHeight w:val="231"/>
        </w:trPr>
        <w:tc>
          <w:tcPr>
            <w:tcW w:w="4974" w:type="pct"/>
            <w:gridSpan w:val="4"/>
            <w:shd w:val="clear" w:color="auto" w:fill="E2EFD9" w:themeFill="accent6" w:themeFillTint="33"/>
            <w:tcMar>
              <w:top w:w="28" w:type="dxa"/>
              <w:bottom w:w="28" w:type="dxa"/>
            </w:tcMar>
          </w:tcPr>
          <w:p w:rsidR="00F82B60" w:rsidRPr="00974C90" w:rsidP="00B1104C" w14:paraId="165A3F56" w14:textId="77777777">
            <w:pPr>
              <w:pStyle w:val="NoSpacing"/>
              <w:rPr>
                <w:rFonts w:cs="Tahoma"/>
                <w:b/>
                <w:color w:val="FF0000"/>
                <w:szCs w:val="20"/>
              </w:rPr>
            </w:pPr>
            <w:r w:rsidRPr="00974C90">
              <w:rPr>
                <w:rFonts w:cs="Tahoma"/>
                <w:b/>
                <w:color w:val="FF0000"/>
                <w:szCs w:val="20"/>
              </w:rPr>
              <w:t xml:space="preserve">ÖĞRENME-ÖĞRETME YAŞANTILARI </w:t>
            </w:r>
          </w:p>
        </w:tc>
      </w:tr>
      <w:tr w14:paraId="0FB14313" w14:textId="77777777" w:rsidTr="00B1104C">
        <w:tblPrEx>
          <w:tblW w:w="4822" w:type="pct"/>
          <w:tblInd w:w="274" w:type="dxa"/>
          <w:tblLayout w:type="fixed"/>
          <w:tblLook w:val="04A0"/>
        </w:tblPrEx>
        <w:trPr>
          <w:trHeight w:val="709"/>
        </w:trPr>
        <w:tc>
          <w:tcPr>
            <w:tcW w:w="1016" w:type="pct"/>
            <w:tcMar>
              <w:top w:w="28" w:type="dxa"/>
              <w:bottom w:w="28" w:type="dxa"/>
            </w:tcMar>
            <w:vAlign w:val="center"/>
          </w:tcPr>
          <w:p w:rsidR="00F82B60" w:rsidRPr="009B427D" w:rsidP="00B1104C" w14:paraId="6D94FF55" w14:textId="77777777">
            <w:pPr>
              <w:pStyle w:val="NoSpacing"/>
              <w:rPr>
                <w:rFonts w:cs="Tahoma"/>
                <w:b/>
                <w:szCs w:val="20"/>
              </w:rPr>
            </w:pPr>
            <w:r w:rsidRPr="009B427D">
              <w:rPr>
                <w:rFonts w:cs="Tahoma"/>
                <w:b/>
                <w:szCs w:val="20"/>
              </w:rPr>
              <w:t>Ön Değerlendirme</w:t>
            </w:r>
          </w:p>
        </w:tc>
        <w:tc>
          <w:tcPr>
            <w:tcW w:w="3945" w:type="pct"/>
            <w:gridSpan w:val="3"/>
            <w:tcMar>
              <w:top w:w="28" w:type="dxa"/>
              <w:bottom w:w="28" w:type="dxa"/>
            </w:tcMar>
            <w:vAlign w:val="center"/>
          </w:tcPr>
          <w:p w:rsidR="00F82B60" w:rsidRPr="00974C90" w:rsidP="00B1104C" w14:paraId="08145944" w14:textId="77777777">
            <w:pPr>
              <w:pStyle w:val="NoSpacing"/>
              <w:rPr>
                <w:rFonts w:eastAsia="Arial Nova" w:cs="Tahoma"/>
                <w:szCs w:val="20"/>
                <w:lang w:eastAsia="tr-TR"/>
              </w:rPr>
            </w:pPr>
            <w:r w:rsidRPr="00D15213">
              <w:rPr>
                <w:rFonts w:eastAsia="Calibri" w:cs="Tahoma"/>
                <w:szCs w:val="20"/>
                <w14:ligatures w14:val="standardContextual"/>
              </w:rPr>
              <w:t>Öğrencilerin bilgi ve beceri düzeyleri, ilgi alanları, öğrenme stilleri, öğrenme çıktıları ve</w:t>
            </w:r>
            <w:r>
              <w:rPr>
                <w:rFonts w:eastAsia="Calibri" w:cs="Tahoma"/>
                <w:szCs w:val="20"/>
                <w14:ligatures w14:val="standardContextual"/>
              </w:rPr>
              <w:t xml:space="preserve"> </w:t>
            </w:r>
            <w:r w:rsidRPr="00D15213">
              <w:rPr>
                <w:rFonts w:eastAsia="Calibri" w:cs="Tahoma"/>
                <w:szCs w:val="20"/>
                <w14:ligatures w14:val="standardContextual"/>
              </w:rPr>
              <w:t>beklentileri belirlenir. Bu süreçte öğrencilerin tema ile ilgili hazırbulunuşluk düzeylerinin</w:t>
            </w:r>
            <w:r>
              <w:rPr>
                <w:rFonts w:eastAsia="Calibri" w:cs="Tahoma"/>
                <w:szCs w:val="20"/>
                <w14:ligatures w14:val="standardContextual"/>
              </w:rPr>
              <w:t xml:space="preserve"> </w:t>
            </w:r>
            <w:r w:rsidRPr="00D15213">
              <w:rPr>
                <w:rFonts w:eastAsia="Calibri" w:cs="Tahoma"/>
                <w:szCs w:val="20"/>
                <w14:ligatures w14:val="standardContextual"/>
              </w:rPr>
              <w:t>tespitinde hazırlık soruları, materyal ve çeşitli etkinliklerden yararlanılır.</w:t>
            </w:r>
          </w:p>
        </w:tc>
      </w:tr>
      <w:tr w14:paraId="557DC2F5" w14:textId="77777777" w:rsidTr="00B1104C">
        <w:tblPrEx>
          <w:tblW w:w="4822" w:type="pct"/>
          <w:tblInd w:w="274" w:type="dxa"/>
          <w:tblLayout w:type="fixed"/>
          <w:tblLook w:val="04A0"/>
        </w:tblPrEx>
        <w:trPr>
          <w:trHeight w:val="1126"/>
        </w:trPr>
        <w:tc>
          <w:tcPr>
            <w:tcW w:w="1016" w:type="pct"/>
            <w:tcMar>
              <w:top w:w="28" w:type="dxa"/>
              <w:bottom w:w="28" w:type="dxa"/>
            </w:tcMar>
            <w:vAlign w:val="center"/>
          </w:tcPr>
          <w:p w:rsidR="00F82B60" w:rsidRPr="009B427D" w:rsidP="00B1104C" w14:paraId="1E66DA50" w14:textId="77777777">
            <w:pPr>
              <w:pStyle w:val="NoSpacing"/>
              <w:rPr>
                <w:rFonts w:cs="Tahoma"/>
                <w:b/>
                <w:szCs w:val="20"/>
              </w:rPr>
            </w:pPr>
            <w:r w:rsidRPr="009B427D">
              <w:rPr>
                <w:rFonts w:cs="Tahoma"/>
                <w:b/>
                <w:szCs w:val="20"/>
              </w:rPr>
              <w:t>Öğrenme- Öğretme Uygulamaları</w:t>
            </w:r>
          </w:p>
        </w:tc>
        <w:tc>
          <w:tcPr>
            <w:tcW w:w="3945" w:type="pct"/>
            <w:gridSpan w:val="3"/>
            <w:tcMar>
              <w:top w:w="28" w:type="dxa"/>
              <w:bottom w:w="28" w:type="dxa"/>
            </w:tcMar>
            <w:vAlign w:val="center"/>
          </w:tcPr>
          <w:p w:rsidR="00F82B60" w:rsidP="00B1104C" w14:paraId="6A6A2C3D" w14:textId="77777777">
            <w:pPr>
              <w:pStyle w:val="NoSpacing"/>
              <w:rPr>
                <w:rFonts w:eastAsia="Times New Roman" w:cs="Times New Roman"/>
                <w:b/>
                <w:color w:val="FF0000"/>
                <w:szCs w:val="20"/>
              </w:rPr>
            </w:pPr>
            <w:r w:rsidRPr="007F5EC7">
              <w:rPr>
                <w:rFonts w:eastAsia="Times New Roman" w:cs="Times New Roman"/>
                <w:b/>
                <w:color w:val="FF0000"/>
                <w:szCs w:val="20"/>
              </w:rPr>
              <w:t>CUMHURBAŞKANLIĞI MİLLET KÜTÜPHANESİ (</w:t>
            </w:r>
            <w:r>
              <w:rPr>
                <w:rFonts w:eastAsia="Times New Roman" w:cs="Times New Roman"/>
                <w:b/>
                <w:color w:val="FF0000"/>
                <w:szCs w:val="20"/>
              </w:rPr>
              <w:t>6</w:t>
            </w:r>
            <w:r w:rsidRPr="007F5EC7">
              <w:rPr>
                <w:rFonts w:eastAsia="Times New Roman" w:cs="Times New Roman"/>
                <w:b/>
                <w:color w:val="FF0000"/>
                <w:szCs w:val="20"/>
              </w:rPr>
              <w:t xml:space="preserve"> ders) </w:t>
            </w:r>
          </w:p>
          <w:p w:rsidR="00F82B60" w:rsidP="00B1104C" w14:paraId="017B39EF" w14:textId="77777777">
            <w:pPr>
              <w:pStyle w:val="NoSpacing"/>
              <w:rPr>
                <w:rFonts w:eastAsia="Times New Roman" w:cs="Times New Roman"/>
                <w:szCs w:val="20"/>
              </w:rPr>
            </w:pPr>
            <w:r>
              <w:rPr>
                <w:rFonts w:eastAsia="Times New Roman" w:cs="Times New Roman"/>
                <w:b/>
                <w:szCs w:val="20"/>
              </w:rPr>
              <w:t xml:space="preserve">Sayfa 159  </w:t>
            </w:r>
            <w:r>
              <w:t xml:space="preserve"> </w:t>
            </w:r>
            <w:r>
              <w:rPr>
                <w:rFonts w:eastAsia="Times New Roman" w:cs="Times New Roman"/>
                <w:szCs w:val="20"/>
              </w:rPr>
              <w:t xml:space="preserve">Okumuş olduğu bir hikaye kitabını anlatmaları ve yaşanan olayları yazmaaları istenir. </w:t>
            </w:r>
            <w:r w:rsidRPr="00E6332F">
              <w:rPr>
                <w:rFonts w:eastAsia="Times New Roman" w:cs="Times New Roman"/>
                <w:szCs w:val="20"/>
              </w:rPr>
              <w:t>Yazma çalışması sırasında sözcüklerin yerinde ve anlamına</w:t>
            </w:r>
            <w:r>
              <w:rPr>
                <w:rFonts w:eastAsia="Times New Roman" w:cs="Times New Roman"/>
                <w:szCs w:val="20"/>
              </w:rPr>
              <w:t xml:space="preserve"> </w:t>
            </w:r>
            <w:r w:rsidRPr="00E6332F">
              <w:rPr>
                <w:rFonts w:eastAsia="Times New Roman" w:cs="Times New Roman"/>
                <w:szCs w:val="20"/>
              </w:rPr>
              <w:t>uygun kullanılmasına dikkat edilir. Yazma</w:t>
            </w:r>
            <w:r>
              <w:rPr>
                <w:rFonts w:eastAsia="Times New Roman" w:cs="Times New Roman"/>
                <w:szCs w:val="20"/>
              </w:rPr>
              <w:t xml:space="preserve"> </w:t>
            </w:r>
            <w:r w:rsidRPr="00E6332F">
              <w:rPr>
                <w:rFonts w:eastAsia="Times New Roman" w:cs="Times New Roman"/>
                <w:szCs w:val="20"/>
              </w:rPr>
              <w:t>çalışmasına başlamadan önce yazılacakların</w:t>
            </w:r>
            <w:r>
              <w:rPr>
                <w:rFonts w:eastAsia="Times New Roman" w:cs="Times New Roman"/>
                <w:szCs w:val="20"/>
              </w:rPr>
              <w:t xml:space="preserve"> </w:t>
            </w:r>
            <w:r w:rsidRPr="00E6332F">
              <w:rPr>
                <w:rFonts w:eastAsia="Times New Roman" w:cs="Times New Roman"/>
                <w:szCs w:val="20"/>
              </w:rPr>
              <w:t>zihinde tasarlanması, motivasyonun ve duygu d</w:t>
            </w:r>
            <w:r>
              <w:rPr>
                <w:rFonts w:eastAsia="Times New Roman" w:cs="Times New Roman"/>
                <w:szCs w:val="20"/>
              </w:rPr>
              <w:t>urumlarının ayarlanması istenir.</w:t>
            </w:r>
            <w:r w:rsidRPr="00E6332F">
              <w:rPr>
                <w:rFonts w:eastAsia="Times New Roman" w:cs="Times New Roman"/>
                <w:szCs w:val="20"/>
              </w:rPr>
              <w:t>Yazılarında anlamlı ve kurallı cümleler kurmaları, noktalama işaretlerini kurala uygun kullanmaları</w:t>
            </w:r>
            <w:r>
              <w:rPr>
                <w:rFonts w:eastAsia="Times New Roman" w:cs="Times New Roman"/>
                <w:szCs w:val="20"/>
              </w:rPr>
              <w:t xml:space="preserve"> </w:t>
            </w:r>
            <w:r w:rsidR="000252EA">
              <w:rPr>
                <w:rFonts w:eastAsia="Times New Roman" w:cs="Times New Roman"/>
                <w:szCs w:val="20"/>
              </w:rPr>
              <w:t>sağlanır.</w:t>
            </w:r>
          </w:p>
          <w:p w:rsidR="000252EA" w:rsidP="000252EA" w14:paraId="17BF1FB3" w14:textId="77777777">
            <w:pPr>
              <w:pStyle w:val="NoSpacing"/>
              <w:rPr>
                <w:rFonts w:cs="Barlow-Light"/>
                <w:b/>
                <w:color w:val="FF0000"/>
                <w:szCs w:val="20"/>
                <w14:ligatures w14:val="standardContextual"/>
              </w:rPr>
            </w:pPr>
            <w:r w:rsidRPr="002D312D">
              <w:rPr>
                <w:rFonts w:cs="Barlow-Light"/>
                <w:b/>
                <w:color w:val="FF0000"/>
                <w:szCs w:val="20"/>
                <w14:ligatures w14:val="standardContextual"/>
              </w:rPr>
              <w:t>KİTAPTAKİ DÜNYA (6 ders)</w:t>
            </w:r>
          </w:p>
          <w:p w:rsidR="000252EA" w:rsidP="000252EA" w14:paraId="1A2FDC63" w14:textId="77777777">
            <w:pPr>
              <w:pStyle w:val="NoSpacing"/>
              <w:rPr>
                <w:rFonts w:eastAsia="Times New Roman" w:cs="Times New Roman"/>
                <w:szCs w:val="20"/>
              </w:rPr>
            </w:pPr>
            <w:r>
              <w:rPr>
                <w:rFonts w:eastAsia="Times New Roman" w:cs="Times New Roman"/>
                <w:b/>
                <w:szCs w:val="20"/>
              </w:rPr>
              <w:t xml:space="preserve">Sayfa 157  </w:t>
            </w:r>
            <w:r>
              <w:t xml:space="preserve">  </w:t>
            </w:r>
            <w:r w:rsidRPr="002D312D">
              <w:rPr>
                <w:rFonts w:eastAsia="Times New Roman" w:cs="Times New Roman"/>
                <w:szCs w:val="20"/>
              </w:rPr>
              <w:t>Her türlü basılı içerik, katalog, tabela, reklam panoları, kitap kapakları gibi çeşitli</w:t>
            </w:r>
            <w:r>
              <w:rPr>
                <w:rFonts w:eastAsia="Times New Roman" w:cs="Times New Roman"/>
                <w:szCs w:val="20"/>
              </w:rPr>
              <w:t xml:space="preserve"> </w:t>
            </w:r>
            <w:r w:rsidRPr="002D312D">
              <w:rPr>
                <w:rFonts w:eastAsia="Times New Roman" w:cs="Times New Roman"/>
                <w:szCs w:val="20"/>
              </w:rPr>
              <w:t>yüzeylerdeki farklı yazı karakterleri ile yazılmış yazıları okumaları sağlanır.</w:t>
            </w:r>
            <w:r>
              <w:rPr>
                <w:rFonts w:eastAsia="Times New Roman" w:cs="Times New Roman"/>
                <w:szCs w:val="20"/>
              </w:rPr>
              <w:t>Görsellleri yorumlama yaptırılır.Konurken konuşma hızını ayarlamaları beklenir.</w:t>
            </w:r>
          </w:p>
          <w:p w:rsidR="000252EA" w:rsidP="000252EA" w14:paraId="39268AF2" w14:textId="77777777">
            <w:pPr>
              <w:pStyle w:val="NoSpacing"/>
              <w:rPr>
                <w:rFonts w:cs="Barlow-Light"/>
                <w:b/>
                <w:color w:val="FF0000"/>
                <w:szCs w:val="20"/>
                <w14:ligatures w14:val="standardContextual"/>
              </w:rPr>
            </w:pPr>
            <w:r>
              <w:rPr>
                <w:rFonts w:eastAsia="Times New Roman" w:cs="Times New Roman"/>
                <w:b/>
                <w:szCs w:val="20"/>
              </w:rPr>
              <w:t xml:space="preserve">Sayfa 158  </w:t>
            </w:r>
            <w:r>
              <w:t xml:space="preserve"> </w:t>
            </w:r>
            <w:r w:rsidRPr="0059758F">
              <w:rPr>
                <w:rFonts w:eastAsia="Times New Roman" w:cs="Times New Roman"/>
                <w:szCs w:val="20"/>
              </w:rPr>
              <w:t>Metnin görselleri ve başlığı incelenerek metnin konusu, metinde geçen bilgiler/ olaylar ve olayların oluş sırası hakkında tahminde bulunulur. Tahminler ifade edilirken uygun zamanda söz alınması gerektiği hatırlatılır.</w:t>
            </w:r>
          </w:p>
          <w:p w:rsidR="000252EA" w:rsidP="000252EA" w14:paraId="16AD3C9C" w14:textId="77777777">
            <w:pPr>
              <w:pStyle w:val="NoSpacing"/>
              <w:rPr>
                <w:rFonts w:cs="Barlow-Light"/>
                <w:b/>
                <w:color w:val="FF0000"/>
                <w:szCs w:val="20"/>
                <w14:ligatures w14:val="standardContextual"/>
              </w:rPr>
            </w:pPr>
            <w:r>
              <w:rPr>
                <w:rFonts w:eastAsia="Times New Roman" w:cs="Times New Roman"/>
                <w:b/>
                <w:szCs w:val="20"/>
              </w:rPr>
              <w:t xml:space="preserve">Sayfa 158-159  </w:t>
            </w:r>
            <w:r>
              <w:t xml:space="preserve"> </w:t>
            </w:r>
            <w:r w:rsidRPr="0059758F">
              <w:rPr>
                <w:rFonts w:eastAsia="Times New Roman" w:cs="Times New Roman"/>
                <w:szCs w:val="20"/>
              </w:rPr>
              <w:t>Metin, vurgu ve tonlamaya dikkat edilerek sesli bir şekilde örnek olarak okunur. Sesli okuma yapılırken metnin dinleme kurallarına uygun dinlenmesi istenir. Dinleme esnasında metnin konusu ile ön bilgiler arasında bağlantı kurularak dinlenmesi ve okumalarda bu hususa dikkat edilmesi gerektiği vurgulanır .Daha sonra metnin kurallarına uygun bir şekilde sessiz okunması istenir. Sessiz okuma esnasında anlamı bilinmeyen sözcüklerin belirlenmesine yönelik çalışmalar yapılır. Sessiz okuma tamamlandıktan sonra noktalama işaretlerine dikkat edilerek sesli okuma çalışmaları yaptırılır. Sesli okuma becerilerinin geliştirilmesine yönelik yöntem ve tekniklerden faydalanılır . Sesli okumanın uygun oturuş pozisyonunda ve metinle göz arasındaki mesafeye dikkat edilerek yapılması istenir. Bu süreç; gözlem formu, kontrol listesi veya öz değerlendirme formu kullanılarak değerlendirilebilir.</w:t>
            </w:r>
          </w:p>
          <w:p w:rsidR="000252EA" w:rsidP="000252EA" w14:paraId="0EFAE638" w14:textId="77777777">
            <w:pPr>
              <w:pStyle w:val="NoSpacing"/>
              <w:rPr>
                <w:rFonts w:cs="Barlow-Light"/>
                <w:b/>
                <w:color w:val="FF0000"/>
                <w:szCs w:val="20"/>
                <w14:ligatures w14:val="standardContextual"/>
              </w:rPr>
            </w:pPr>
            <w:r>
              <w:rPr>
                <w:rFonts w:eastAsia="Times New Roman" w:cs="Times New Roman"/>
                <w:b/>
                <w:szCs w:val="20"/>
              </w:rPr>
              <w:t xml:space="preserve">Sayfa 160  </w:t>
            </w:r>
            <w:r>
              <w:t xml:space="preserve"> </w:t>
            </w:r>
            <w:r w:rsidRPr="0059758F">
              <w:rPr>
                <w:rFonts w:eastAsia="Times New Roman" w:cs="Times New Roman"/>
                <w:szCs w:val="20"/>
              </w:rPr>
              <w:t>Metnin konusu belirlenir ve yazdırılır.Önceki tahminiyle karşılaştırma yaptırılır.</w:t>
            </w:r>
          </w:p>
          <w:p w:rsidR="000252EA" w:rsidP="000252EA" w14:paraId="7AE4A58A" w14:textId="77777777">
            <w:pPr>
              <w:pStyle w:val="NoSpacing"/>
              <w:rPr>
                <w:rFonts w:cs="Barlow-Light"/>
                <w:b/>
                <w:color w:val="FF0000"/>
                <w:szCs w:val="20"/>
                <w14:ligatures w14:val="standardContextual"/>
              </w:rPr>
            </w:pPr>
            <w:r>
              <w:rPr>
                <w:rFonts w:eastAsia="Times New Roman" w:cs="Times New Roman"/>
                <w:b/>
                <w:szCs w:val="20"/>
              </w:rPr>
              <w:t xml:space="preserve">Sayfa 160  </w:t>
            </w:r>
            <w:r>
              <w:t xml:space="preserve"> </w:t>
            </w:r>
            <w:r w:rsidRPr="0059758F">
              <w:rPr>
                <w:rFonts w:eastAsia="Times New Roman" w:cs="Times New Roman"/>
                <w:szCs w:val="20"/>
              </w:rPr>
              <w:t>Dinleme/izleme ve okuma esnasında tespit edilen anlamı bilinmeyen sözcüklerin anlamlarına ilişkin tahminlerini metinde geçtiği anlamda bağlamdan bulması ve yazması sağlanır. Sonrasında bu tahmini çevrim içi veya basılı kaynaklardan (resimli sözlük, sözlük, kelime haritası, kelime kartları ve benzer araçlardan) buldurulur. Anlamı yeni öğrenilen sözcüklerin cümle içinde kullanılmasına yönelik çalışmalar yaptırılır.</w:t>
            </w:r>
          </w:p>
          <w:p w:rsidR="000252EA" w:rsidP="000252EA" w14:paraId="30AFA04F" w14:textId="77777777">
            <w:pPr>
              <w:pStyle w:val="NoSpacing"/>
              <w:rPr>
                <w:rFonts w:eastAsia="Times New Roman" w:cs="Times New Roman"/>
                <w:szCs w:val="20"/>
              </w:rPr>
            </w:pPr>
            <w:r>
              <w:rPr>
                <w:rFonts w:eastAsia="Times New Roman" w:cs="Times New Roman"/>
                <w:b/>
                <w:szCs w:val="20"/>
              </w:rPr>
              <w:t xml:space="preserve">Sayfa 161  </w:t>
            </w:r>
            <w:r>
              <w:t xml:space="preserve"> </w:t>
            </w:r>
            <w:r w:rsidRPr="0059758F">
              <w:rPr>
                <w:rFonts w:eastAsia="Times New Roman" w:cs="Times New Roman"/>
                <w:szCs w:val="20"/>
              </w:rPr>
              <w:t>Metnin konusu belirlenir ve yazdırılır.Önceki tahminiyle karşılaştırma yaptırılır.</w:t>
            </w:r>
          </w:p>
          <w:p w:rsidR="000252EA" w:rsidP="000252EA" w14:paraId="5CA5D63B" w14:textId="77777777">
            <w:pPr>
              <w:pStyle w:val="NoSpacing"/>
              <w:rPr>
                <w:rFonts w:cs="Barlow-Light"/>
                <w:b/>
                <w:color w:val="FF0000"/>
                <w:szCs w:val="20"/>
                <w14:ligatures w14:val="standardContextual"/>
              </w:rPr>
            </w:pPr>
            <w:r>
              <w:rPr>
                <w:rFonts w:eastAsia="Times New Roman" w:cs="Times New Roman"/>
                <w:b/>
                <w:szCs w:val="20"/>
              </w:rPr>
              <w:t xml:space="preserve">Sayfa 161  </w:t>
            </w:r>
            <w:r>
              <w:t xml:space="preserve"> </w:t>
            </w:r>
            <w:r w:rsidRPr="004965C3">
              <w:rPr>
                <w:rFonts w:eastAsia="Times New Roman" w:cs="Times New Roman"/>
                <w:szCs w:val="20"/>
              </w:rPr>
              <w:t>Metnin anlaşılıp anlaşılmadığını kontrol etmek için sorular cevaplandırılır. Soruları cevaplarken konuşma kurallarına uymaları beklenir. Bu süeç gözlem formuyla değerlendirilir.</w:t>
            </w:r>
          </w:p>
          <w:p w:rsidR="000252EA" w:rsidP="000252EA" w14:paraId="611885F9" w14:textId="77777777">
            <w:pPr>
              <w:pStyle w:val="NoSpacing"/>
              <w:rPr>
                <w:rFonts w:cs="Barlow-Light"/>
                <w:b/>
                <w:color w:val="FF0000"/>
                <w:szCs w:val="20"/>
                <w14:ligatures w14:val="standardContextual"/>
              </w:rPr>
            </w:pPr>
            <w:r>
              <w:rPr>
                <w:rFonts w:eastAsia="Times New Roman" w:cs="Times New Roman"/>
                <w:b/>
                <w:szCs w:val="20"/>
              </w:rPr>
              <w:t xml:space="preserve">Sayfa 161  </w:t>
            </w:r>
            <w:r>
              <w:t xml:space="preserve"> </w:t>
            </w:r>
            <w:r>
              <w:rPr>
                <w:rFonts w:eastAsia="Times New Roman" w:cs="Times New Roman"/>
                <w:szCs w:val="20"/>
              </w:rPr>
              <w:t>Şiir yazma çalışması yapılır. Yazdıklarını paylaşır.</w:t>
            </w:r>
          </w:p>
          <w:p w:rsidR="000252EA" w:rsidP="000252EA" w14:paraId="04D89AEB" w14:textId="77777777">
            <w:pPr>
              <w:pStyle w:val="NoSpacing"/>
              <w:rPr>
                <w:rFonts w:eastAsia="Times New Roman" w:cs="Times New Roman"/>
                <w:szCs w:val="20"/>
              </w:rPr>
            </w:pPr>
            <w:r>
              <w:rPr>
                <w:rFonts w:eastAsia="Times New Roman" w:cs="Times New Roman"/>
                <w:b/>
                <w:szCs w:val="20"/>
              </w:rPr>
              <w:t xml:space="preserve">Sayfa 162  </w:t>
            </w:r>
            <w:r>
              <w:t xml:space="preserve"> </w:t>
            </w:r>
            <w:r w:rsidRPr="004965C3">
              <w:rPr>
                <w:rFonts w:eastAsia="Times New Roman" w:cs="Times New Roman"/>
                <w:szCs w:val="20"/>
              </w:rPr>
              <w:t>Yazma çalışmasına başlanılmadan önce eksik bırakılan kısmın zihinde tasarlanması istenir. Bu süreç; gözlem formu, performans görevi, kontrol listesi, dereceli puanlama anahtarı veya çalışma kâğıdı kullanılarak değerlendirilebilir.</w:t>
            </w:r>
          </w:p>
          <w:p w:rsidR="000252EA" w:rsidRPr="004965C3" w:rsidP="000252EA" w14:paraId="04BBEDB6" w14:textId="77777777">
            <w:pPr>
              <w:pStyle w:val="NoSpacing"/>
              <w:rPr>
                <w:rFonts w:eastAsia="Times New Roman" w:cs="Times New Roman"/>
                <w:b/>
                <w:color w:val="FF0000"/>
                <w:szCs w:val="20"/>
              </w:rPr>
            </w:pPr>
            <w:r w:rsidRPr="004965C3">
              <w:rPr>
                <w:rFonts w:eastAsia="Times New Roman" w:cs="Times New Roman"/>
                <w:b/>
                <w:color w:val="FF0000"/>
                <w:szCs w:val="20"/>
              </w:rPr>
              <w:t>DİL MİRASI KORUYUCUSU (2 ders)</w:t>
            </w:r>
          </w:p>
          <w:p w:rsidR="000252EA" w:rsidP="000252EA" w14:paraId="389B0568" w14:textId="77777777">
            <w:pPr>
              <w:pStyle w:val="NoSpacing"/>
              <w:rPr>
                <w:rFonts w:cs="Barlow-Light"/>
                <w:b/>
                <w:color w:val="FF0000"/>
                <w:szCs w:val="20"/>
                <w14:ligatures w14:val="standardContextual"/>
              </w:rPr>
            </w:pPr>
            <w:r>
              <w:rPr>
                <w:rFonts w:eastAsia="Times New Roman" w:cs="Times New Roman"/>
                <w:b/>
                <w:szCs w:val="20"/>
              </w:rPr>
              <w:t xml:space="preserve">Sayfa 163  </w:t>
            </w:r>
            <w:r>
              <w:t xml:space="preserve"> </w:t>
            </w:r>
            <w:r>
              <w:rPr>
                <w:rFonts w:eastAsia="Times New Roman" w:cs="Times New Roman"/>
                <w:szCs w:val="20"/>
              </w:rPr>
              <w:t xml:space="preserve">Yönergeleri uygular. Yönerge aşamalarını anlatır. Konuşmasında vurgu ve tonlamaya dikkat eder. </w:t>
            </w:r>
          </w:p>
          <w:p w:rsidR="000252EA" w:rsidRPr="00C77F91" w:rsidP="000252EA" w14:paraId="2E2B39A7" w14:textId="77777777">
            <w:pPr>
              <w:pStyle w:val="NoSpacing"/>
              <w:rPr>
                <w:rFonts w:eastAsia="Times New Roman" w:cs="Times New Roman"/>
                <w:szCs w:val="20"/>
              </w:rPr>
            </w:pPr>
            <w:r>
              <w:rPr>
                <w:rFonts w:eastAsia="Times New Roman" w:cs="Times New Roman"/>
                <w:b/>
                <w:szCs w:val="20"/>
              </w:rPr>
              <w:t xml:space="preserve">Sayfa 164 </w:t>
            </w:r>
            <w:r w:rsidRPr="00C77F91">
              <w:rPr>
                <w:rFonts w:eastAsia="Times New Roman" w:cs="Times New Roman"/>
                <w:szCs w:val="20"/>
              </w:rPr>
              <w:t xml:space="preserve">  Metnin görselleri ve başlığı incelenerek metnin konusu, metinde geçen bilgiler/ olaylar ve olayların oluş sırası hakkında tahminde bulunulur. Tahminler ifade edilirken uygun zamanda söz alınması gerektiği hatırlatılır.</w:t>
            </w:r>
          </w:p>
          <w:p w:rsidR="000252EA" w:rsidRPr="00B835D1" w:rsidP="000252EA" w14:paraId="70C876AD" w14:textId="4B4F9176">
            <w:pPr>
              <w:pStyle w:val="NoSpacing"/>
              <w:rPr>
                <w:rFonts w:eastAsia="Times New Roman" w:cs="Times New Roman"/>
                <w:szCs w:val="20"/>
              </w:rPr>
            </w:pPr>
            <w:r w:rsidRPr="00C77F91">
              <w:rPr>
                <w:rFonts w:eastAsia="Times New Roman" w:cs="Times New Roman"/>
                <w:b/>
                <w:szCs w:val="20"/>
              </w:rPr>
              <w:t>Sayfa 164-165-166</w:t>
            </w:r>
            <w:r w:rsidRPr="00C77F91">
              <w:rPr>
                <w:rFonts w:eastAsia="Times New Roman" w:cs="Times New Roman"/>
                <w:szCs w:val="20"/>
              </w:rPr>
              <w:t xml:space="preserve">   Metin, vurgu ve tonlamaya dikkat edilerek sesli bir şekilde örnek olarak okunur. Sesli okuma yapılırken metnin dinleme kurallarına uygun dinlenmesi istenir. Dinleme esnasında metnin konusu ile ön bilgiler arasında bağlantı kurularak dinlenmesi ve okumalarda bu hususa dikkat edilmesi gerektiği vurgulanır .Daha sonra metnin kurallarına uygun bir şekilde sessiz okunması istenir. Sessiz okuma esnasında anlamı bilinmeyen sözcüklerin belirlenmesine yönelik çalışmalar yapılır. Sessiz okuma tamamlandıktan sonra noktalama işaretlerine dikkat edilerek sesli okuma çalışmaları yaptırılır. Sesli okuma becerilerinin geliştirilmesine yönelik yöntem ve tekniklerden faydalanılır . Sesli okumanın uygun oturuş pozisyonunda ve metinle göz arasındaki mesafeye dikkat edilerek yapılması istenir. Bu süreç; gözlem formu, kontrol listesi veya öz değerlendirme formu kullanılarak değerlendirilebilir.</w:t>
            </w:r>
          </w:p>
        </w:tc>
      </w:tr>
      <w:tr w14:paraId="0E82C6C3" w14:textId="77777777" w:rsidTr="00B1104C">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F82B60" w:rsidRPr="00F46570" w:rsidP="00B1104C" w14:paraId="54AD1170" w14:textId="77777777">
            <w:pPr>
              <w:pStyle w:val="NoSpacing"/>
              <w:rPr>
                <w:rFonts w:cs="Tahoma"/>
                <w:b/>
                <w:szCs w:val="20"/>
              </w:rPr>
            </w:pPr>
            <w:r w:rsidRPr="00F46570">
              <w:rPr>
                <w:rFonts w:cs="Tahoma"/>
                <w:b/>
                <w:color w:val="FF0000"/>
                <w:szCs w:val="20"/>
              </w:rPr>
              <w:t xml:space="preserve">FARKLILAŞTIRMA </w:t>
            </w:r>
          </w:p>
        </w:tc>
      </w:tr>
      <w:tr w14:paraId="2F411984" w14:textId="77777777" w:rsidTr="00B1104C">
        <w:tblPrEx>
          <w:tblW w:w="4822" w:type="pct"/>
          <w:tblInd w:w="274" w:type="dxa"/>
          <w:tblLayout w:type="fixed"/>
          <w:tblLook w:val="04A0"/>
        </w:tblPrEx>
        <w:trPr>
          <w:trHeight w:val="321"/>
        </w:trPr>
        <w:tc>
          <w:tcPr>
            <w:tcW w:w="1016" w:type="pct"/>
            <w:tcMar>
              <w:top w:w="28" w:type="dxa"/>
              <w:bottom w:w="28" w:type="dxa"/>
            </w:tcMar>
            <w:vAlign w:val="center"/>
          </w:tcPr>
          <w:p w:rsidR="00F82B60" w:rsidRPr="009B427D" w:rsidP="00B1104C" w14:paraId="4A0FEED8" w14:textId="77777777">
            <w:pPr>
              <w:pStyle w:val="NoSpacing"/>
              <w:rPr>
                <w:rFonts w:cs="Tahoma"/>
                <w:b/>
                <w:szCs w:val="20"/>
              </w:rPr>
            </w:pPr>
            <w:r w:rsidRPr="009B427D">
              <w:rPr>
                <w:rFonts w:cs="Tahoma"/>
                <w:b/>
                <w:szCs w:val="20"/>
              </w:rPr>
              <w:t>Zenginleştirme</w:t>
            </w:r>
          </w:p>
        </w:tc>
        <w:tc>
          <w:tcPr>
            <w:tcW w:w="3945" w:type="pct"/>
            <w:gridSpan w:val="3"/>
            <w:tcMar>
              <w:top w:w="28" w:type="dxa"/>
              <w:bottom w:w="28" w:type="dxa"/>
            </w:tcMar>
            <w:vAlign w:val="center"/>
          </w:tcPr>
          <w:p w:rsidR="00F82B60" w:rsidRPr="00081987" w:rsidP="00B1104C" w14:paraId="604AC3A9" w14:textId="77777777">
            <w:pPr>
              <w:pStyle w:val="NoSpacing"/>
              <w:rPr>
                <w:rFonts w:eastAsia="Arial Nova" w:cs="Tahoma"/>
                <w:szCs w:val="20"/>
                <w:lang w:eastAsia="tr-TR"/>
              </w:rPr>
            </w:pPr>
            <w:r w:rsidRPr="00FE14DA">
              <w:rPr>
                <w:rFonts w:cs="Times New Roman"/>
                <w:szCs w:val="20"/>
              </w:rPr>
              <w:t>Zenginleştirme sürecinde öğrenme ortamları öğrencilerin farklı öğrenme stillerine göre</w:t>
            </w:r>
            <w:r>
              <w:rPr>
                <w:rFonts w:cs="Times New Roman"/>
                <w:szCs w:val="20"/>
              </w:rPr>
              <w:t xml:space="preserve"> </w:t>
            </w:r>
            <w:r w:rsidRPr="00FE14DA">
              <w:rPr>
                <w:rFonts w:cs="Times New Roman"/>
                <w:szCs w:val="20"/>
              </w:rPr>
              <w:t>bireysel ve iş birlikli çalışmalara katkı sağlayacak şekilde tasarlanabilir. Bununla birlikte</w:t>
            </w:r>
            <w:r>
              <w:rPr>
                <w:rFonts w:cs="Times New Roman"/>
                <w:szCs w:val="20"/>
              </w:rPr>
              <w:t xml:space="preserve"> </w:t>
            </w:r>
            <w:r w:rsidRPr="00FE14DA">
              <w:rPr>
                <w:rFonts w:cs="Times New Roman"/>
                <w:szCs w:val="20"/>
              </w:rPr>
              <w:t>okul dışı öğrenme ortamları da sürece dâhil edilebilir.</w:t>
            </w:r>
          </w:p>
        </w:tc>
      </w:tr>
      <w:tr w14:paraId="03DE2A70" w14:textId="77777777" w:rsidTr="00B1104C">
        <w:tblPrEx>
          <w:tblW w:w="4822" w:type="pct"/>
          <w:tblInd w:w="274" w:type="dxa"/>
          <w:tblLayout w:type="fixed"/>
          <w:tblLook w:val="04A0"/>
        </w:tblPrEx>
        <w:trPr>
          <w:trHeight w:val="157"/>
        </w:trPr>
        <w:tc>
          <w:tcPr>
            <w:tcW w:w="1016" w:type="pct"/>
            <w:tcMar>
              <w:top w:w="28" w:type="dxa"/>
              <w:bottom w:w="28" w:type="dxa"/>
            </w:tcMar>
            <w:vAlign w:val="center"/>
          </w:tcPr>
          <w:p w:rsidR="00F82B60" w:rsidRPr="009B427D" w:rsidP="00B1104C" w14:paraId="6F7C9EBD" w14:textId="77777777">
            <w:pPr>
              <w:pStyle w:val="NoSpacing"/>
              <w:rPr>
                <w:rFonts w:cs="Tahoma"/>
                <w:b/>
                <w:szCs w:val="20"/>
              </w:rPr>
            </w:pPr>
            <w:r w:rsidRPr="009B427D">
              <w:rPr>
                <w:rFonts w:cs="Tahoma"/>
                <w:b/>
                <w:szCs w:val="20"/>
              </w:rPr>
              <w:t>Destekleme</w:t>
            </w:r>
          </w:p>
        </w:tc>
        <w:tc>
          <w:tcPr>
            <w:tcW w:w="3945" w:type="pct"/>
            <w:gridSpan w:val="3"/>
            <w:tcMar>
              <w:top w:w="28" w:type="dxa"/>
              <w:bottom w:w="28" w:type="dxa"/>
            </w:tcMar>
            <w:vAlign w:val="center"/>
          </w:tcPr>
          <w:p w:rsidR="00F82B60" w:rsidRPr="00081987" w:rsidP="00B1104C" w14:paraId="1AE2A4EF" w14:textId="77777777">
            <w:pPr>
              <w:pStyle w:val="NoSpacing"/>
              <w:rPr>
                <w:rFonts w:eastAsia="Arial Nova" w:cs="Tahoma"/>
                <w:szCs w:val="20"/>
                <w:lang w:eastAsia="tr-TR"/>
              </w:rPr>
            </w:pPr>
            <w:r w:rsidRPr="00037F02">
              <w:rPr>
                <w:rFonts w:cs="Times New Roman"/>
                <w:szCs w:val="20"/>
              </w:rPr>
              <w:t>Destekleme sürecinde oyun, bilmece sorma, bulmaca çözme şarkı ve tekerleme söyleme,</w:t>
            </w:r>
            <w:r>
              <w:rPr>
                <w:rFonts w:cs="Times New Roman"/>
                <w:szCs w:val="20"/>
              </w:rPr>
              <w:t xml:space="preserve"> </w:t>
            </w:r>
            <w:r w:rsidRPr="00037F02">
              <w:rPr>
                <w:rFonts w:cs="Times New Roman"/>
                <w:szCs w:val="20"/>
              </w:rPr>
              <w:t>sayışma ve canlandırma yapma gibi etkinliklerden ve görsel eşleştirme kartlarından</w:t>
            </w:r>
            <w:r>
              <w:rPr>
                <w:rFonts w:cs="Times New Roman"/>
                <w:szCs w:val="20"/>
              </w:rPr>
              <w:t xml:space="preserve"> </w:t>
            </w:r>
            <w:r w:rsidRPr="00037F02">
              <w:rPr>
                <w:rFonts w:cs="Times New Roman"/>
                <w:szCs w:val="20"/>
              </w:rPr>
              <w:t>yararlanılabilir. Etkinlikler yapılırken öğrencilerin zorlandıkları yerlerde onlara ipuçları verilebilir.</w:t>
            </w:r>
          </w:p>
        </w:tc>
      </w:tr>
    </w:tbl>
    <w:p w:rsidR="00F82B60" w:rsidRPr="003B644A" w:rsidP="00791CDC" w14:paraId="22A5D137" w14:textId="77777777">
      <w:pPr>
        <w:pStyle w:val="NoSpacing"/>
        <w:jc w:val="center"/>
        <w:rPr>
          <w:b/>
        </w:rPr>
      </w:pPr>
    </w:p>
    <w:p w:rsidR="00791CDC" w:rsidRPr="003B644A" w:rsidP="00791CDC" w14:paraId="343A9B37" w14:textId="77777777">
      <w:pPr>
        <w:pStyle w:val="NoSpacing"/>
        <w:jc w:val="center"/>
        <w:rPr>
          <w:b/>
        </w:rPr>
      </w:pPr>
    </w:p>
    <w:p w:rsidR="00791CDC" w:rsidP="00791CDC" w14:paraId="54531DA9" w14:textId="77777777">
      <w:pPr>
        <w:pStyle w:val="NoSpacing"/>
        <w:rPr>
          <w:szCs w:val="20"/>
        </w:rPr>
      </w:pPr>
    </w:p>
    <w:p w:rsidR="00791CDC" w:rsidP="00791CDC" w14:paraId="13A5AEE5" w14:textId="77777777">
      <w:pPr>
        <w:pStyle w:val="NoSpacing"/>
        <w:rPr>
          <w:szCs w:val="20"/>
        </w:rPr>
      </w:pPr>
    </w:p>
    <w:p w:rsidR="00791CDC" w:rsidP="00791CDC" w14:paraId="56333A24" w14:textId="77777777">
      <w:pPr>
        <w:pStyle w:val="NoSpacing"/>
        <w:rPr>
          <w:szCs w:val="20"/>
        </w:rPr>
      </w:pPr>
    </w:p>
    <w:p w:rsidR="00791CDC" w:rsidP="00791CDC" w14:paraId="064A64B4" w14:textId="77777777">
      <w:pPr>
        <w:pStyle w:val="NoSpacing"/>
        <w:rPr>
          <w:szCs w:val="20"/>
        </w:rPr>
      </w:pPr>
    </w:p>
    <w:p w:rsidR="00791CDC" w:rsidP="00791CDC" w14:paraId="6F05F6E6" w14:textId="7467DBEC">
      <w:pPr>
        <w:pStyle w:val="NoSpacing"/>
        <w:tabs>
          <w:tab w:val="left" w:pos="7615"/>
        </w:tabs>
        <w:rPr>
          <w:szCs w:val="20"/>
        </w:rPr>
      </w:pPr>
      <w:r>
        <w:rPr>
          <w:szCs w:val="20"/>
        </w:rPr>
        <w:tab/>
      </w:r>
    </w:p>
    <w:p w:rsidR="00791CDC" w:rsidP="00791CDC" w14:paraId="52DDC785" w14:textId="0CA4F7FF">
      <w:pPr>
        <w:pStyle w:val="NoSpacing"/>
        <w:tabs>
          <w:tab w:val="left" w:pos="7615"/>
        </w:tabs>
        <w:rPr>
          <w:szCs w:val="20"/>
        </w:rPr>
      </w:pPr>
      <w:r>
        <w:rPr>
          <w:szCs w:val="20"/>
        </w:rPr>
        <w:t xml:space="preserve">                                                                                                                                                                   </w:t>
      </w:r>
    </w:p>
    <w:p w:rsidR="00791CDC" w:rsidP="00791CDC" w14:paraId="213C1DCC" w14:textId="77777777">
      <w:pPr>
        <w:pStyle w:val="NoSpacing"/>
        <w:rPr>
          <w:szCs w:val="20"/>
        </w:rPr>
      </w:pPr>
    </w:p>
    <w:p w:rsidR="00791CDC" w:rsidP="00791CDC" w14:paraId="1A4FE4D7" w14:textId="77BAE9E3">
      <w:pPr>
        <w:jc w:val="center"/>
        <w:rPr>
          <w:color w:val="000000" w:themeColor="text1"/>
        </w:rPr>
      </w:pPr>
      <w:r w:rsidRPr="00C547F1">
        <w:rPr>
          <w:color w:val="000000" w:themeColor="text1"/>
        </w:rPr>
        <w:t xml:space="preserve">                      </w:t>
      </w:r>
    </w:p>
    <w:p w:rsidR="00791CDC" w:rsidRPr="00C547F1" w:rsidP="00791CDC" w14:paraId="060ADBC2" w14:textId="08AA413F">
      <w:pPr>
        <w:jc w:val="center"/>
        <w:rPr>
          <w:color w:val="000000" w:themeColor="text1"/>
        </w:rPr>
      </w:pPr>
      <w:r w:rsidRPr="00C547F1">
        <w:rPr>
          <w:color w:val="000000" w:themeColor="text1"/>
        </w:rPr>
        <w:t xml:space="preserve"> </w:t>
      </w:r>
    </w:p>
    <w:p w:rsidR="00791CDC" w:rsidP="00791CDC" w14:paraId="699D582C" w14:textId="77777777">
      <w:pPr>
        <w:pStyle w:val="NoSpacing"/>
        <w:rPr>
          <w:szCs w:val="20"/>
        </w:rPr>
      </w:pPr>
    </w:p>
    <w:p w:rsidR="00791CDC" w:rsidP="00791CDC" w14:paraId="544C80C0" w14:textId="77777777">
      <w:pPr>
        <w:pStyle w:val="NoSpacing"/>
        <w:rPr>
          <w:szCs w:val="20"/>
        </w:rPr>
      </w:pPr>
    </w:p>
    <w:p w:rsidR="00791CDC" w:rsidP="00791CDC" w14:paraId="15F42DC1" w14:textId="77777777">
      <w:pPr>
        <w:jc w:val="center"/>
        <w:rPr>
          <w:color w:val="000000" w:themeColor="text1"/>
        </w:rPr>
      </w:pPr>
    </w:p>
    <w:p w:rsidR="00791CDC" w:rsidP="00791CDC" w14:paraId="538BFD15" w14:textId="77777777">
      <w:pPr>
        <w:jc w:val="center"/>
        <w:rPr>
          <w:color w:val="000000" w:themeColor="text1"/>
        </w:rPr>
      </w:pPr>
    </w:p>
    <w:p w:rsidR="00AD181C" w:rsidP="00AD181C" w14:paraId="2F0E8E9B" w14:textId="77777777">
      <w:pPr>
        <w:pStyle w:val="NoSpacing"/>
        <w:rPr>
          <w:szCs w:val="20"/>
        </w:rPr>
      </w:pPr>
    </w:p>
    <w:p w:rsidR="00AD181C" w:rsidP="00917465" w14:paraId="319C2FEC" w14:textId="4FE72CD4">
      <w:pPr>
        <w:pStyle w:val="NoSpacing"/>
        <w:rPr>
          <w:szCs w:val="20"/>
        </w:rPr>
      </w:pPr>
    </w:p>
    <w:p w:rsidR="00AD181C" w:rsidP="00917465" w14:paraId="72AF8E6A" w14:textId="53F76AB3">
      <w:pPr>
        <w:pStyle w:val="NoSpacing"/>
        <w:rPr>
          <w:szCs w:val="20"/>
        </w:rPr>
      </w:pPr>
    </w:p>
    <w:p w:rsidR="00AD181C" w:rsidP="00917465" w14:paraId="55C527F9" w14:textId="3E94B96F">
      <w:pPr>
        <w:pStyle w:val="NoSpacing"/>
        <w:rPr>
          <w:szCs w:val="20"/>
        </w:rPr>
      </w:pPr>
    </w:p>
    <w:sectPr w:rsidSect="00F64DE5">
      <w:pgSz w:w="11906" w:h="16838"/>
      <w:pgMar w:top="851" w:right="397" w:bottom="397" w:left="397" w:header="284" w:footer="340" w:gutter="0"/>
      <w:pgNumType w:start="3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Arial"/>
    <w:panose1 w:val="00000000000000000000"/>
    <w:charset w:val="00"/>
    <w:family w:val="swiss"/>
    <w:notTrueType/>
    <w:pitch w:val="default"/>
    <w:sig w:usb0="00000001"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2397B"/>
    <w:rsid w:val="000252EA"/>
    <w:rsid w:val="00032C99"/>
    <w:rsid w:val="00033581"/>
    <w:rsid w:val="00036E71"/>
    <w:rsid w:val="00037F02"/>
    <w:rsid w:val="00041555"/>
    <w:rsid w:val="000427B7"/>
    <w:rsid w:val="00050315"/>
    <w:rsid w:val="000530D1"/>
    <w:rsid w:val="00061180"/>
    <w:rsid w:val="0006335B"/>
    <w:rsid w:val="00065ADE"/>
    <w:rsid w:val="0007341B"/>
    <w:rsid w:val="000747B3"/>
    <w:rsid w:val="000775B6"/>
    <w:rsid w:val="00081987"/>
    <w:rsid w:val="000A120D"/>
    <w:rsid w:val="000A1897"/>
    <w:rsid w:val="000A1CD5"/>
    <w:rsid w:val="000A4BE1"/>
    <w:rsid w:val="000B2F7C"/>
    <w:rsid w:val="000B4EDB"/>
    <w:rsid w:val="000B5CA2"/>
    <w:rsid w:val="000B6B7B"/>
    <w:rsid w:val="000B783C"/>
    <w:rsid w:val="000C3C0F"/>
    <w:rsid w:val="000C3D51"/>
    <w:rsid w:val="000C5C7B"/>
    <w:rsid w:val="000D2AEB"/>
    <w:rsid w:val="000D4017"/>
    <w:rsid w:val="000D5DD6"/>
    <w:rsid w:val="000D6419"/>
    <w:rsid w:val="000E2A6D"/>
    <w:rsid w:val="000E70B4"/>
    <w:rsid w:val="000F78D2"/>
    <w:rsid w:val="00101E5C"/>
    <w:rsid w:val="00104365"/>
    <w:rsid w:val="001068A1"/>
    <w:rsid w:val="00110B83"/>
    <w:rsid w:val="001120A7"/>
    <w:rsid w:val="00112EC6"/>
    <w:rsid w:val="001157D1"/>
    <w:rsid w:val="001239A3"/>
    <w:rsid w:val="001253FF"/>
    <w:rsid w:val="001267E1"/>
    <w:rsid w:val="00136D23"/>
    <w:rsid w:val="001405EB"/>
    <w:rsid w:val="00143FEC"/>
    <w:rsid w:val="00147620"/>
    <w:rsid w:val="001528C1"/>
    <w:rsid w:val="00161B86"/>
    <w:rsid w:val="001636E4"/>
    <w:rsid w:val="00166486"/>
    <w:rsid w:val="00166987"/>
    <w:rsid w:val="00173B0F"/>
    <w:rsid w:val="00176828"/>
    <w:rsid w:val="0017704C"/>
    <w:rsid w:val="0018003D"/>
    <w:rsid w:val="001828DC"/>
    <w:rsid w:val="00183F86"/>
    <w:rsid w:val="00187D47"/>
    <w:rsid w:val="0019236F"/>
    <w:rsid w:val="00195FD0"/>
    <w:rsid w:val="001A01B3"/>
    <w:rsid w:val="001A4DB2"/>
    <w:rsid w:val="001B1302"/>
    <w:rsid w:val="001B441D"/>
    <w:rsid w:val="001B7F5C"/>
    <w:rsid w:val="001C314F"/>
    <w:rsid w:val="001C5C71"/>
    <w:rsid w:val="001D2205"/>
    <w:rsid w:val="001D2C86"/>
    <w:rsid w:val="001D5843"/>
    <w:rsid w:val="001D6033"/>
    <w:rsid w:val="001D7E96"/>
    <w:rsid w:val="001E07D9"/>
    <w:rsid w:val="001E33B8"/>
    <w:rsid w:val="001E5CEC"/>
    <w:rsid w:val="001E67DD"/>
    <w:rsid w:val="001F1EF7"/>
    <w:rsid w:val="001F2B46"/>
    <w:rsid w:val="0020018B"/>
    <w:rsid w:val="0020039C"/>
    <w:rsid w:val="0020327B"/>
    <w:rsid w:val="00203D03"/>
    <w:rsid w:val="002052FF"/>
    <w:rsid w:val="0020776E"/>
    <w:rsid w:val="00211385"/>
    <w:rsid w:val="00222235"/>
    <w:rsid w:val="00222380"/>
    <w:rsid w:val="00226C6A"/>
    <w:rsid w:val="00232232"/>
    <w:rsid w:val="00232374"/>
    <w:rsid w:val="0024446C"/>
    <w:rsid w:val="00255EE2"/>
    <w:rsid w:val="002658D4"/>
    <w:rsid w:val="00266A13"/>
    <w:rsid w:val="00275C83"/>
    <w:rsid w:val="00275CE5"/>
    <w:rsid w:val="00277171"/>
    <w:rsid w:val="00282A82"/>
    <w:rsid w:val="00287352"/>
    <w:rsid w:val="00287495"/>
    <w:rsid w:val="00287663"/>
    <w:rsid w:val="002917C0"/>
    <w:rsid w:val="002927D7"/>
    <w:rsid w:val="002927ED"/>
    <w:rsid w:val="00295048"/>
    <w:rsid w:val="002A66E4"/>
    <w:rsid w:val="002A71C7"/>
    <w:rsid w:val="002B3149"/>
    <w:rsid w:val="002B7949"/>
    <w:rsid w:val="002C0BEB"/>
    <w:rsid w:val="002D312D"/>
    <w:rsid w:val="002D35B0"/>
    <w:rsid w:val="002E065A"/>
    <w:rsid w:val="002E464E"/>
    <w:rsid w:val="002F70F8"/>
    <w:rsid w:val="00302E7F"/>
    <w:rsid w:val="00305471"/>
    <w:rsid w:val="003107F6"/>
    <w:rsid w:val="003202ED"/>
    <w:rsid w:val="00324C8D"/>
    <w:rsid w:val="00325572"/>
    <w:rsid w:val="00330B6A"/>
    <w:rsid w:val="00332E12"/>
    <w:rsid w:val="003350F9"/>
    <w:rsid w:val="00337604"/>
    <w:rsid w:val="00341282"/>
    <w:rsid w:val="00344335"/>
    <w:rsid w:val="00345F46"/>
    <w:rsid w:val="00355115"/>
    <w:rsid w:val="003645CE"/>
    <w:rsid w:val="00365E2F"/>
    <w:rsid w:val="003668E7"/>
    <w:rsid w:val="00371976"/>
    <w:rsid w:val="00373235"/>
    <w:rsid w:val="00374EDA"/>
    <w:rsid w:val="003766CF"/>
    <w:rsid w:val="003821A1"/>
    <w:rsid w:val="00382FCC"/>
    <w:rsid w:val="003836CE"/>
    <w:rsid w:val="0038498E"/>
    <w:rsid w:val="00386CEF"/>
    <w:rsid w:val="003965DC"/>
    <w:rsid w:val="00397FB5"/>
    <w:rsid w:val="003A1EAB"/>
    <w:rsid w:val="003A456A"/>
    <w:rsid w:val="003B2E01"/>
    <w:rsid w:val="003B3680"/>
    <w:rsid w:val="003B3788"/>
    <w:rsid w:val="003B4CC4"/>
    <w:rsid w:val="003B644A"/>
    <w:rsid w:val="003C6A3B"/>
    <w:rsid w:val="003C7128"/>
    <w:rsid w:val="003D21A5"/>
    <w:rsid w:val="003E1E08"/>
    <w:rsid w:val="003E53C5"/>
    <w:rsid w:val="003F04FF"/>
    <w:rsid w:val="003F3236"/>
    <w:rsid w:val="003F625D"/>
    <w:rsid w:val="00401794"/>
    <w:rsid w:val="004073DD"/>
    <w:rsid w:val="0041341C"/>
    <w:rsid w:val="004140A8"/>
    <w:rsid w:val="00421D4E"/>
    <w:rsid w:val="00424F3E"/>
    <w:rsid w:val="00432D8D"/>
    <w:rsid w:val="00434878"/>
    <w:rsid w:val="00435AFB"/>
    <w:rsid w:val="00441842"/>
    <w:rsid w:val="00442D9A"/>
    <w:rsid w:val="00443069"/>
    <w:rsid w:val="00447947"/>
    <w:rsid w:val="00450676"/>
    <w:rsid w:val="00451E0C"/>
    <w:rsid w:val="00456A81"/>
    <w:rsid w:val="0048362D"/>
    <w:rsid w:val="004874D6"/>
    <w:rsid w:val="00492372"/>
    <w:rsid w:val="00492ED2"/>
    <w:rsid w:val="00494A04"/>
    <w:rsid w:val="004965C3"/>
    <w:rsid w:val="00497B9B"/>
    <w:rsid w:val="004A09B8"/>
    <w:rsid w:val="004A1B92"/>
    <w:rsid w:val="004A2541"/>
    <w:rsid w:val="004A293E"/>
    <w:rsid w:val="004A46DD"/>
    <w:rsid w:val="004A486E"/>
    <w:rsid w:val="004A4D2E"/>
    <w:rsid w:val="004B0067"/>
    <w:rsid w:val="004D4CA2"/>
    <w:rsid w:val="004D51F7"/>
    <w:rsid w:val="004F4E48"/>
    <w:rsid w:val="004F5C99"/>
    <w:rsid w:val="004F6CD7"/>
    <w:rsid w:val="005005FD"/>
    <w:rsid w:val="00500FC2"/>
    <w:rsid w:val="005015E3"/>
    <w:rsid w:val="00502ED3"/>
    <w:rsid w:val="005032CF"/>
    <w:rsid w:val="005067D6"/>
    <w:rsid w:val="005233C8"/>
    <w:rsid w:val="00531A35"/>
    <w:rsid w:val="00533B65"/>
    <w:rsid w:val="005344DF"/>
    <w:rsid w:val="0054130D"/>
    <w:rsid w:val="0054133D"/>
    <w:rsid w:val="0054182E"/>
    <w:rsid w:val="00542E9F"/>
    <w:rsid w:val="00543C79"/>
    <w:rsid w:val="005445C4"/>
    <w:rsid w:val="00544DE3"/>
    <w:rsid w:val="00545DA2"/>
    <w:rsid w:val="005469FD"/>
    <w:rsid w:val="00561211"/>
    <w:rsid w:val="00563D0E"/>
    <w:rsid w:val="00563DB4"/>
    <w:rsid w:val="00566E07"/>
    <w:rsid w:val="00566F5F"/>
    <w:rsid w:val="00573701"/>
    <w:rsid w:val="0058460C"/>
    <w:rsid w:val="00584792"/>
    <w:rsid w:val="00591521"/>
    <w:rsid w:val="0059758F"/>
    <w:rsid w:val="005A1D9C"/>
    <w:rsid w:val="005A31BF"/>
    <w:rsid w:val="005B1C15"/>
    <w:rsid w:val="005C38B3"/>
    <w:rsid w:val="005C4B10"/>
    <w:rsid w:val="005C738E"/>
    <w:rsid w:val="005D79A7"/>
    <w:rsid w:val="005E078E"/>
    <w:rsid w:val="005E0EC8"/>
    <w:rsid w:val="005E4083"/>
    <w:rsid w:val="005E4BAF"/>
    <w:rsid w:val="005F2772"/>
    <w:rsid w:val="005F748C"/>
    <w:rsid w:val="006004DA"/>
    <w:rsid w:val="0060270C"/>
    <w:rsid w:val="00602913"/>
    <w:rsid w:val="00614746"/>
    <w:rsid w:val="00616938"/>
    <w:rsid w:val="00620142"/>
    <w:rsid w:val="00620E35"/>
    <w:rsid w:val="0063254D"/>
    <w:rsid w:val="00640C4B"/>
    <w:rsid w:val="006437E0"/>
    <w:rsid w:val="00653850"/>
    <w:rsid w:val="0065665F"/>
    <w:rsid w:val="00665D03"/>
    <w:rsid w:val="00674C6C"/>
    <w:rsid w:val="006755CF"/>
    <w:rsid w:val="0068502A"/>
    <w:rsid w:val="006926BD"/>
    <w:rsid w:val="00692761"/>
    <w:rsid w:val="00694766"/>
    <w:rsid w:val="006A3790"/>
    <w:rsid w:val="006A454E"/>
    <w:rsid w:val="006A5CF6"/>
    <w:rsid w:val="006B1C03"/>
    <w:rsid w:val="006B618E"/>
    <w:rsid w:val="006B78F0"/>
    <w:rsid w:val="006C32E2"/>
    <w:rsid w:val="006C342F"/>
    <w:rsid w:val="006D761B"/>
    <w:rsid w:val="006E2377"/>
    <w:rsid w:val="006E36FC"/>
    <w:rsid w:val="006F17FD"/>
    <w:rsid w:val="006F37A7"/>
    <w:rsid w:val="006F7C0F"/>
    <w:rsid w:val="00701082"/>
    <w:rsid w:val="00702EA9"/>
    <w:rsid w:val="00705A4B"/>
    <w:rsid w:val="00707E87"/>
    <w:rsid w:val="00711782"/>
    <w:rsid w:val="00724752"/>
    <w:rsid w:val="00726466"/>
    <w:rsid w:val="00737DB2"/>
    <w:rsid w:val="00742BB0"/>
    <w:rsid w:val="00746DAA"/>
    <w:rsid w:val="00752686"/>
    <w:rsid w:val="0075739E"/>
    <w:rsid w:val="00757D2D"/>
    <w:rsid w:val="0076022D"/>
    <w:rsid w:val="0076479F"/>
    <w:rsid w:val="007704DE"/>
    <w:rsid w:val="00771E7C"/>
    <w:rsid w:val="00772B7D"/>
    <w:rsid w:val="00773297"/>
    <w:rsid w:val="00773BBE"/>
    <w:rsid w:val="0077418F"/>
    <w:rsid w:val="00785711"/>
    <w:rsid w:val="00786CC4"/>
    <w:rsid w:val="00791CDC"/>
    <w:rsid w:val="00794CC0"/>
    <w:rsid w:val="00794E46"/>
    <w:rsid w:val="00796802"/>
    <w:rsid w:val="007A1F6C"/>
    <w:rsid w:val="007A7356"/>
    <w:rsid w:val="007B7CAF"/>
    <w:rsid w:val="007C4A05"/>
    <w:rsid w:val="007C5A3B"/>
    <w:rsid w:val="007D3475"/>
    <w:rsid w:val="007D43B0"/>
    <w:rsid w:val="007D6FCE"/>
    <w:rsid w:val="007E16E9"/>
    <w:rsid w:val="007F2E9B"/>
    <w:rsid w:val="007F39AB"/>
    <w:rsid w:val="007F5EC7"/>
    <w:rsid w:val="007F7ABC"/>
    <w:rsid w:val="00800E11"/>
    <w:rsid w:val="00803433"/>
    <w:rsid w:val="0080553F"/>
    <w:rsid w:val="00841C45"/>
    <w:rsid w:val="0084423E"/>
    <w:rsid w:val="00847A80"/>
    <w:rsid w:val="00853AE3"/>
    <w:rsid w:val="00854253"/>
    <w:rsid w:val="008556CB"/>
    <w:rsid w:val="00874C7C"/>
    <w:rsid w:val="00881C71"/>
    <w:rsid w:val="00882E2E"/>
    <w:rsid w:val="00885709"/>
    <w:rsid w:val="00891FA9"/>
    <w:rsid w:val="00895927"/>
    <w:rsid w:val="008964CD"/>
    <w:rsid w:val="00896DB0"/>
    <w:rsid w:val="008976AA"/>
    <w:rsid w:val="008B075D"/>
    <w:rsid w:val="008B6507"/>
    <w:rsid w:val="008B6825"/>
    <w:rsid w:val="008C16DA"/>
    <w:rsid w:val="008E0A44"/>
    <w:rsid w:val="008E13A9"/>
    <w:rsid w:val="008E6304"/>
    <w:rsid w:val="00900FD1"/>
    <w:rsid w:val="00903D9A"/>
    <w:rsid w:val="009131E2"/>
    <w:rsid w:val="0091401C"/>
    <w:rsid w:val="00917465"/>
    <w:rsid w:val="00922075"/>
    <w:rsid w:val="0092521A"/>
    <w:rsid w:val="00926B9C"/>
    <w:rsid w:val="009340A1"/>
    <w:rsid w:val="009342BE"/>
    <w:rsid w:val="00942B8B"/>
    <w:rsid w:val="0094463F"/>
    <w:rsid w:val="00945DE9"/>
    <w:rsid w:val="009521B6"/>
    <w:rsid w:val="00952C89"/>
    <w:rsid w:val="00956777"/>
    <w:rsid w:val="00962A1E"/>
    <w:rsid w:val="00964C4E"/>
    <w:rsid w:val="0096721B"/>
    <w:rsid w:val="00967380"/>
    <w:rsid w:val="00970D52"/>
    <w:rsid w:val="009725CB"/>
    <w:rsid w:val="00974C90"/>
    <w:rsid w:val="0097670B"/>
    <w:rsid w:val="00982D7F"/>
    <w:rsid w:val="00984E35"/>
    <w:rsid w:val="00985A4A"/>
    <w:rsid w:val="00986C6E"/>
    <w:rsid w:val="0099454C"/>
    <w:rsid w:val="009A746C"/>
    <w:rsid w:val="009B427D"/>
    <w:rsid w:val="009B500F"/>
    <w:rsid w:val="009C204D"/>
    <w:rsid w:val="009C4B80"/>
    <w:rsid w:val="009C7271"/>
    <w:rsid w:val="009C72C3"/>
    <w:rsid w:val="009D0968"/>
    <w:rsid w:val="009D33FF"/>
    <w:rsid w:val="009E4EFC"/>
    <w:rsid w:val="009F3AD1"/>
    <w:rsid w:val="009F64D4"/>
    <w:rsid w:val="00A062BB"/>
    <w:rsid w:val="00A1468F"/>
    <w:rsid w:val="00A200E2"/>
    <w:rsid w:val="00A20894"/>
    <w:rsid w:val="00A246A8"/>
    <w:rsid w:val="00A2726A"/>
    <w:rsid w:val="00A27F5E"/>
    <w:rsid w:val="00A30E84"/>
    <w:rsid w:val="00A3594A"/>
    <w:rsid w:val="00A43645"/>
    <w:rsid w:val="00A51250"/>
    <w:rsid w:val="00A54948"/>
    <w:rsid w:val="00A56F32"/>
    <w:rsid w:val="00A605E1"/>
    <w:rsid w:val="00A66B27"/>
    <w:rsid w:val="00A70448"/>
    <w:rsid w:val="00A733AD"/>
    <w:rsid w:val="00A73E1A"/>
    <w:rsid w:val="00A761E2"/>
    <w:rsid w:val="00A769F7"/>
    <w:rsid w:val="00A8344E"/>
    <w:rsid w:val="00A8483F"/>
    <w:rsid w:val="00A855E3"/>
    <w:rsid w:val="00A861FE"/>
    <w:rsid w:val="00A94944"/>
    <w:rsid w:val="00A97CF9"/>
    <w:rsid w:val="00AA11CC"/>
    <w:rsid w:val="00AA3179"/>
    <w:rsid w:val="00AA4AF4"/>
    <w:rsid w:val="00AA6E4A"/>
    <w:rsid w:val="00AB3168"/>
    <w:rsid w:val="00AB4851"/>
    <w:rsid w:val="00AC336E"/>
    <w:rsid w:val="00AC69E4"/>
    <w:rsid w:val="00AD181C"/>
    <w:rsid w:val="00AE257B"/>
    <w:rsid w:val="00AE2788"/>
    <w:rsid w:val="00AE5011"/>
    <w:rsid w:val="00AE502F"/>
    <w:rsid w:val="00AE65B5"/>
    <w:rsid w:val="00AF5C05"/>
    <w:rsid w:val="00AF62CD"/>
    <w:rsid w:val="00B0411D"/>
    <w:rsid w:val="00B1104C"/>
    <w:rsid w:val="00B13FE3"/>
    <w:rsid w:val="00B147C7"/>
    <w:rsid w:val="00B20ABA"/>
    <w:rsid w:val="00B22D9B"/>
    <w:rsid w:val="00B237D4"/>
    <w:rsid w:val="00B2465C"/>
    <w:rsid w:val="00B261AF"/>
    <w:rsid w:val="00B26A28"/>
    <w:rsid w:val="00B2717D"/>
    <w:rsid w:val="00B3062B"/>
    <w:rsid w:val="00B36B3C"/>
    <w:rsid w:val="00B3779C"/>
    <w:rsid w:val="00B45068"/>
    <w:rsid w:val="00B50E82"/>
    <w:rsid w:val="00B56A0F"/>
    <w:rsid w:val="00B6227E"/>
    <w:rsid w:val="00B740C7"/>
    <w:rsid w:val="00B835D1"/>
    <w:rsid w:val="00B83BC8"/>
    <w:rsid w:val="00B870BA"/>
    <w:rsid w:val="00B90D04"/>
    <w:rsid w:val="00B97730"/>
    <w:rsid w:val="00BA3D7B"/>
    <w:rsid w:val="00BA6982"/>
    <w:rsid w:val="00BB52E0"/>
    <w:rsid w:val="00BB53D4"/>
    <w:rsid w:val="00BC6817"/>
    <w:rsid w:val="00BC6F4A"/>
    <w:rsid w:val="00BD3DBA"/>
    <w:rsid w:val="00BD55F3"/>
    <w:rsid w:val="00BE08DF"/>
    <w:rsid w:val="00BE2067"/>
    <w:rsid w:val="00BE54C4"/>
    <w:rsid w:val="00BE794E"/>
    <w:rsid w:val="00BF4AE4"/>
    <w:rsid w:val="00BF5936"/>
    <w:rsid w:val="00C00819"/>
    <w:rsid w:val="00C011E6"/>
    <w:rsid w:val="00C014A4"/>
    <w:rsid w:val="00C034F6"/>
    <w:rsid w:val="00C1150A"/>
    <w:rsid w:val="00C26F1C"/>
    <w:rsid w:val="00C3548B"/>
    <w:rsid w:val="00C41FF1"/>
    <w:rsid w:val="00C547F1"/>
    <w:rsid w:val="00C54AF7"/>
    <w:rsid w:val="00C562D4"/>
    <w:rsid w:val="00C576EF"/>
    <w:rsid w:val="00C6323B"/>
    <w:rsid w:val="00C7189B"/>
    <w:rsid w:val="00C77394"/>
    <w:rsid w:val="00C7783E"/>
    <w:rsid w:val="00C77F91"/>
    <w:rsid w:val="00C803CF"/>
    <w:rsid w:val="00C8330C"/>
    <w:rsid w:val="00C86C78"/>
    <w:rsid w:val="00C909AA"/>
    <w:rsid w:val="00C91AB2"/>
    <w:rsid w:val="00C92D8F"/>
    <w:rsid w:val="00C932B3"/>
    <w:rsid w:val="00CA1F23"/>
    <w:rsid w:val="00CA4C95"/>
    <w:rsid w:val="00CA65C4"/>
    <w:rsid w:val="00CB201C"/>
    <w:rsid w:val="00CB6230"/>
    <w:rsid w:val="00CC1A1C"/>
    <w:rsid w:val="00CE1F4F"/>
    <w:rsid w:val="00CE7D5D"/>
    <w:rsid w:val="00CF174F"/>
    <w:rsid w:val="00D00223"/>
    <w:rsid w:val="00D02298"/>
    <w:rsid w:val="00D0245E"/>
    <w:rsid w:val="00D04489"/>
    <w:rsid w:val="00D15213"/>
    <w:rsid w:val="00D15895"/>
    <w:rsid w:val="00D32ABD"/>
    <w:rsid w:val="00D33119"/>
    <w:rsid w:val="00D41B9D"/>
    <w:rsid w:val="00D504B7"/>
    <w:rsid w:val="00D5247F"/>
    <w:rsid w:val="00D60BD0"/>
    <w:rsid w:val="00D632E5"/>
    <w:rsid w:val="00D650C2"/>
    <w:rsid w:val="00D656AD"/>
    <w:rsid w:val="00D65AE9"/>
    <w:rsid w:val="00D6678C"/>
    <w:rsid w:val="00D7747F"/>
    <w:rsid w:val="00D77F83"/>
    <w:rsid w:val="00D801B1"/>
    <w:rsid w:val="00D83A52"/>
    <w:rsid w:val="00D84EFE"/>
    <w:rsid w:val="00D86C33"/>
    <w:rsid w:val="00D90013"/>
    <w:rsid w:val="00D97EB3"/>
    <w:rsid w:val="00DA33C1"/>
    <w:rsid w:val="00DB0896"/>
    <w:rsid w:val="00DB3CEF"/>
    <w:rsid w:val="00DB6EBC"/>
    <w:rsid w:val="00DB78AC"/>
    <w:rsid w:val="00DC5790"/>
    <w:rsid w:val="00DD6080"/>
    <w:rsid w:val="00DD6097"/>
    <w:rsid w:val="00DF2928"/>
    <w:rsid w:val="00DF7C85"/>
    <w:rsid w:val="00E00EEB"/>
    <w:rsid w:val="00E02D2E"/>
    <w:rsid w:val="00E044FA"/>
    <w:rsid w:val="00E1088A"/>
    <w:rsid w:val="00E1509D"/>
    <w:rsid w:val="00E16DFC"/>
    <w:rsid w:val="00E17B70"/>
    <w:rsid w:val="00E21F1C"/>
    <w:rsid w:val="00E24260"/>
    <w:rsid w:val="00E24A9E"/>
    <w:rsid w:val="00E25AC4"/>
    <w:rsid w:val="00E26096"/>
    <w:rsid w:val="00E2684A"/>
    <w:rsid w:val="00E2781F"/>
    <w:rsid w:val="00E30C25"/>
    <w:rsid w:val="00E325CF"/>
    <w:rsid w:val="00E33120"/>
    <w:rsid w:val="00E34593"/>
    <w:rsid w:val="00E37EF5"/>
    <w:rsid w:val="00E40318"/>
    <w:rsid w:val="00E4223A"/>
    <w:rsid w:val="00E42850"/>
    <w:rsid w:val="00E46A5C"/>
    <w:rsid w:val="00E51B21"/>
    <w:rsid w:val="00E56BBA"/>
    <w:rsid w:val="00E6332F"/>
    <w:rsid w:val="00E677CF"/>
    <w:rsid w:val="00E704BF"/>
    <w:rsid w:val="00E70EA4"/>
    <w:rsid w:val="00E727E8"/>
    <w:rsid w:val="00E741CE"/>
    <w:rsid w:val="00E7471B"/>
    <w:rsid w:val="00E83201"/>
    <w:rsid w:val="00E84A46"/>
    <w:rsid w:val="00E84B56"/>
    <w:rsid w:val="00E85370"/>
    <w:rsid w:val="00E905F9"/>
    <w:rsid w:val="00E91088"/>
    <w:rsid w:val="00E93F7D"/>
    <w:rsid w:val="00EA12F8"/>
    <w:rsid w:val="00EA23B8"/>
    <w:rsid w:val="00EA2B1F"/>
    <w:rsid w:val="00EA4F3E"/>
    <w:rsid w:val="00EA53C5"/>
    <w:rsid w:val="00EA694F"/>
    <w:rsid w:val="00EB2CA3"/>
    <w:rsid w:val="00EB533D"/>
    <w:rsid w:val="00ED0954"/>
    <w:rsid w:val="00ED3128"/>
    <w:rsid w:val="00ED324F"/>
    <w:rsid w:val="00ED7884"/>
    <w:rsid w:val="00EE1EE0"/>
    <w:rsid w:val="00EE40D9"/>
    <w:rsid w:val="00EE4AA7"/>
    <w:rsid w:val="00EE4C7C"/>
    <w:rsid w:val="00EE5033"/>
    <w:rsid w:val="00EE788B"/>
    <w:rsid w:val="00F031CE"/>
    <w:rsid w:val="00F0373B"/>
    <w:rsid w:val="00F142F3"/>
    <w:rsid w:val="00F159FD"/>
    <w:rsid w:val="00F17A96"/>
    <w:rsid w:val="00F21189"/>
    <w:rsid w:val="00F2242E"/>
    <w:rsid w:val="00F22E5F"/>
    <w:rsid w:val="00F2532D"/>
    <w:rsid w:val="00F26022"/>
    <w:rsid w:val="00F30F02"/>
    <w:rsid w:val="00F328D2"/>
    <w:rsid w:val="00F32CBB"/>
    <w:rsid w:val="00F42376"/>
    <w:rsid w:val="00F46570"/>
    <w:rsid w:val="00F46AF2"/>
    <w:rsid w:val="00F47837"/>
    <w:rsid w:val="00F478A3"/>
    <w:rsid w:val="00F513E7"/>
    <w:rsid w:val="00F52425"/>
    <w:rsid w:val="00F527A7"/>
    <w:rsid w:val="00F60CE0"/>
    <w:rsid w:val="00F621EC"/>
    <w:rsid w:val="00F64519"/>
    <w:rsid w:val="00F64DE5"/>
    <w:rsid w:val="00F651DF"/>
    <w:rsid w:val="00F70D75"/>
    <w:rsid w:val="00F72E18"/>
    <w:rsid w:val="00F82212"/>
    <w:rsid w:val="00F82B60"/>
    <w:rsid w:val="00F90875"/>
    <w:rsid w:val="00F92914"/>
    <w:rsid w:val="00F972AB"/>
    <w:rsid w:val="00FB4F8D"/>
    <w:rsid w:val="00FC01FC"/>
    <w:rsid w:val="00FD2FAA"/>
    <w:rsid w:val="00FD79C8"/>
    <w:rsid w:val="00FE14DA"/>
    <w:rsid w:val="00FE202A"/>
    <w:rsid w:val="00FE57F2"/>
    <w:rsid w:val="00FE6EAD"/>
    <w:rsid w:val="00FF69B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16938"/>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link w:val="AralkYokChar"/>
    <w:uiPriority w:val="1"/>
    <w:qFormat/>
    <w:rsid w:val="001E07D9"/>
    <w:pPr>
      <w:spacing w:after="0" w:line="240" w:lineRule="auto"/>
    </w:pPr>
    <w:rPr>
      <w:rFonts w:ascii="Arial Narrow" w:hAnsi="Arial Narrow"/>
      <w:kern w:val="0"/>
      <w:sz w:val="20"/>
      <w14:ligatures w14:val="none"/>
    </w:rPr>
  </w:style>
  <w:style w:type="character" w:styleId="Hyperlink">
    <w:name w:val="Hyperlink"/>
    <w:basedOn w:val="DefaultParagraphFont"/>
    <w:uiPriority w:val="99"/>
    <w:unhideWhenUsed/>
    <w:rsid w:val="00E00EEB"/>
    <w:rPr>
      <w:color w:val="0563C1" w:themeColor="hyperlink"/>
      <w:u w:val="single"/>
    </w:rPr>
  </w:style>
  <w:style w:type="character" w:customStyle="1" w:styleId="AralkYokChar">
    <w:name w:val="Aralık Yok Char"/>
    <w:basedOn w:val="DefaultParagraphFont"/>
    <w:link w:val="NoSpacing"/>
    <w:uiPriority w:val="1"/>
    <w:rsid w:val="0094463F"/>
    <w:rPr>
      <w:rFonts w:ascii="Arial Narrow" w:hAnsi="Arial Narrow"/>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34855-29A8-4E48-85EE-502222768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4552</TotalTime>
  <Pages>2</Pages>
  <Words>41340</Words>
  <Characters>235643</Characters>
  <Application>Microsoft Office Word</Application>
  <DocSecurity>0</DocSecurity>
  <Lines>1963</Lines>
  <Paragraphs>552</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276431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54</cp:revision>
  <dcterms:created xsi:type="dcterms:W3CDTF">2024-11-26T19:09:00Z</dcterms:created>
  <dcterms:modified xsi:type="dcterms:W3CDTF">2026-07-28T11:16:00Z</dcterms:modified>
  <cp:category>Mustafa KABUL</cp:category>
</cp:coreProperties>
</file>